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8925D">
      <w:pPr>
        <w:spacing w:line="360" w:lineRule="auto"/>
        <w:jc w:val="center"/>
        <w:rPr>
          <w:rFonts w:hint="eastAsia" w:ascii="黑体" w:hAnsi="黑体" w:eastAsia="黑体" w:cs="宋体"/>
          <w:b/>
          <w:sz w:val="32"/>
          <w:szCs w:val="22"/>
          <w:lang w:val="en-US" w:eastAsia="zh-CN"/>
        </w:rPr>
      </w:pPr>
    </w:p>
    <w:p w14:paraId="30F99D2A">
      <w:pPr>
        <w:spacing w:line="360" w:lineRule="auto"/>
        <w:jc w:val="center"/>
        <w:rPr>
          <w:rFonts w:hint="eastAsia" w:ascii="黑体" w:hAnsi="黑体" w:eastAsia="黑体" w:cs="宋体"/>
          <w:b/>
          <w:sz w:val="32"/>
          <w:szCs w:val="22"/>
          <w:lang w:val="en-US" w:eastAsia="zh-CN"/>
        </w:rPr>
      </w:pPr>
      <w:r>
        <w:rPr>
          <w:rFonts w:hint="eastAsia" w:ascii="黑体" w:hAnsi="黑体" w:eastAsia="黑体" w:cs="宋体"/>
          <w:b/>
          <w:sz w:val="32"/>
          <w:szCs w:val="22"/>
          <w:lang w:val="en-US" w:eastAsia="zh-CN"/>
        </w:rPr>
        <w:t>2024-2025学年县域乡村好校长成长计划项目总结报告</w:t>
      </w:r>
    </w:p>
    <w:p w14:paraId="7F077F8E">
      <w:pPr>
        <w:pStyle w:val="4"/>
      </w:pPr>
    </w:p>
    <w:p w14:paraId="28C35FB0">
      <w:pPr>
        <w:spacing w:line="360" w:lineRule="auto"/>
        <w:ind w:firstLine="482" w:firstLineChars="200"/>
        <w:rPr>
          <w:rFonts w:hint="default" w:ascii="仿宋" w:hAnsi="仿宋" w:eastAsia="仿宋" w:cs="仿宋"/>
          <w:bCs/>
          <w:sz w:val="24"/>
          <w:lang w:val="en-US" w:eastAsia="zh-CN"/>
        </w:rPr>
      </w:pPr>
      <w:r>
        <w:rPr>
          <w:rFonts w:hint="eastAsia" w:ascii="黑体" w:hAnsi="黑体" w:eastAsia="黑体" w:cs="宋体"/>
          <w:b/>
          <w:sz w:val="24"/>
        </w:rPr>
        <w:t>一、项目名称：</w:t>
      </w:r>
      <w:r>
        <w:rPr>
          <w:rFonts w:hint="eastAsia" w:ascii="仿宋" w:hAnsi="仿宋" w:eastAsia="仿宋" w:cs="仿宋"/>
          <w:bCs/>
          <w:sz w:val="24"/>
          <w:lang w:val="en-US" w:eastAsia="zh-CN"/>
        </w:rPr>
        <w:t>县域乡村好校长成长计划</w:t>
      </w:r>
    </w:p>
    <w:p w14:paraId="7304B4F4">
      <w:pPr>
        <w:spacing w:line="360" w:lineRule="auto"/>
        <w:ind w:firstLine="482" w:firstLineChars="200"/>
        <w:rPr>
          <w:rFonts w:hint="default" w:ascii="仿宋" w:hAnsi="仿宋" w:eastAsia="仿宋" w:cs="仿宋"/>
          <w:bCs/>
          <w:sz w:val="24"/>
          <w:lang w:val="en-US" w:eastAsia="zh-CN"/>
        </w:rPr>
      </w:pPr>
      <w:r>
        <w:rPr>
          <w:rFonts w:hint="eastAsia" w:ascii="黑体" w:hAnsi="黑体" w:eastAsia="黑体" w:cs="宋体"/>
          <w:b/>
          <w:sz w:val="24"/>
        </w:rPr>
        <w:t>二、项目对象：</w:t>
      </w:r>
      <w:r>
        <w:rPr>
          <w:rFonts w:hint="eastAsia" w:ascii="仿宋" w:hAnsi="仿宋" w:eastAsia="仿宋" w:cs="仿宋"/>
          <w:bCs/>
          <w:sz w:val="24"/>
          <w:lang w:val="en-US" w:eastAsia="zh-CN"/>
        </w:rPr>
        <w:t>乡村校长及乡村学校</w:t>
      </w:r>
    </w:p>
    <w:p w14:paraId="768B1347">
      <w:pPr>
        <w:spacing w:line="360" w:lineRule="auto"/>
        <w:ind w:firstLine="482" w:firstLineChars="200"/>
        <w:rPr>
          <w:rFonts w:hint="default" w:eastAsia="宋体"/>
          <w:lang w:val="en-US" w:eastAsia="zh-CN"/>
        </w:rPr>
      </w:pPr>
      <w:r>
        <w:rPr>
          <w:rFonts w:hint="eastAsia" w:ascii="黑体" w:hAnsi="黑体" w:eastAsia="黑体" w:cs="宋体"/>
          <w:b/>
          <w:sz w:val="24"/>
        </w:rPr>
        <w:t>三、项目宗旨：</w:t>
      </w:r>
      <w:r>
        <w:rPr>
          <w:rFonts w:hint="eastAsia" w:ascii="仿宋" w:hAnsi="仿宋" w:eastAsia="仿宋" w:cs="仿宋"/>
          <w:bCs/>
          <w:sz w:val="24"/>
          <w:lang w:val="en-US" w:eastAsia="zh-CN"/>
        </w:rPr>
        <w:t>县域乡村好校长成长计划支持乡村学校校长带领骨干教师，开展做适合乡村孩子的三力陪伴实践。通过校长赋能 +教师团队培训、小额实践资金支持等方式，引导乡村学校联动校友、乡友等多元本土社会力量，助力学校做适合乡村孩子的教育，共同培养乡村孩子的“生活力、学习力、社会力”。</w:t>
      </w:r>
    </w:p>
    <w:p w14:paraId="46037D65">
      <w:pPr>
        <w:spacing w:line="360" w:lineRule="auto"/>
        <w:ind w:firstLine="482" w:firstLineChars="200"/>
        <w:rPr>
          <w:rFonts w:hint="eastAsia" w:ascii="仿宋" w:hAnsi="仿宋" w:eastAsia="仿宋" w:cs="仿宋"/>
          <w:bCs/>
          <w:sz w:val="24"/>
        </w:rPr>
      </w:pPr>
      <w:r>
        <w:rPr>
          <w:rFonts w:hint="eastAsia" w:ascii="黑体" w:hAnsi="黑体" w:eastAsia="黑体" w:cs="宋体"/>
          <w:b/>
          <w:sz w:val="24"/>
        </w:rPr>
        <w:t>四、项目地域：</w:t>
      </w:r>
      <w:r>
        <w:rPr>
          <w:rFonts w:hint="eastAsia" w:ascii="仿宋" w:hAnsi="仿宋" w:eastAsia="仿宋" w:cs="仿宋"/>
          <w:bCs/>
          <w:sz w:val="24"/>
        </w:rPr>
        <w:t>沅陵、溆浦、通道、安乡、桑植、永顺、蓝山、平江</w:t>
      </w:r>
    </w:p>
    <w:p w14:paraId="07E60A39">
      <w:pPr>
        <w:spacing w:line="360" w:lineRule="auto"/>
        <w:ind w:firstLine="482" w:firstLineChars="200"/>
        <w:rPr>
          <w:rFonts w:hint="eastAsia"/>
        </w:rPr>
      </w:pPr>
      <w:r>
        <w:rPr>
          <w:rFonts w:hint="eastAsia" w:ascii="黑体" w:hAnsi="黑体" w:eastAsia="黑体" w:cs="宋体"/>
          <w:b/>
          <w:sz w:val="24"/>
          <w:lang w:val="en-US" w:eastAsia="zh-CN"/>
        </w:rPr>
        <w:t>五</w:t>
      </w:r>
      <w:r>
        <w:rPr>
          <w:rFonts w:hint="eastAsia" w:ascii="黑体" w:hAnsi="黑体" w:eastAsia="黑体" w:cs="宋体"/>
          <w:b/>
          <w:sz w:val="24"/>
        </w:rPr>
        <w:t>、</w:t>
      </w:r>
      <w:r>
        <w:rPr>
          <w:rFonts w:hint="eastAsia" w:ascii="黑体" w:hAnsi="黑体" w:eastAsia="黑体" w:cs="宋体"/>
          <w:b/>
          <w:sz w:val="24"/>
          <w:lang w:val="en-US" w:eastAsia="zh-CN"/>
        </w:rPr>
        <w:t>项目</w:t>
      </w:r>
      <w:r>
        <w:rPr>
          <w:rFonts w:hint="eastAsia" w:ascii="黑体" w:hAnsi="黑体" w:eastAsia="黑体" w:cs="宋体"/>
          <w:b/>
          <w:sz w:val="24"/>
        </w:rPr>
        <w:t>预算及支出情况：</w:t>
      </w:r>
    </w:p>
    <w:tbl>
      <w:tblPr>
        <w:tblStyle w:val="5"/>
        <w:tblW w:w="8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27"/>
        <w:gridCol w:w="767"/>
        <w:gridCol w:w="1022"/>
        <w:gridCol w:w="1184"/>
        <w:gridCol w:w="1517"/>
      </w:tblGrid>
      <w:tr w14:paraId="643C1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1895">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类别</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7BF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EB2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单价</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BD6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预算金额</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A84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实际支出</w:t>
            </w:r>
          </w:p>
        </w:tc>
      </w:tr>
      <w:tr w14:paraId="4F92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AC34C0">
            <w:pPr>
              <w:keepNext w:val="0"/>
              <w:keepLines w:val="0"/>
              <w:widowControl/>
              <w:suppressLineNumbers w:val="0"/>
              <w:jc w:val="left"/>
              <w:textAlignment w:val="bottom"/>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县域好校长三力陪伴实践资金资助</w:t>
            </w:r>
          </w:p>
        </w:tc>
        <w:tc>
          <w:tcPr>
            <w:tcW w:w="76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075FE9A">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35</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E1AB91">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20000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0CC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700000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81F2">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680000</w:t>
            </w:r>
          </w:p>
        </w:tc>
      </w:tr>
      <w:tr w14:paraId="35A3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CC47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县域好校长三力陪伴实践自筹资金</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81730">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32</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8BB7F">
            <w:pPr>
              <w:jc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A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303600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4A85">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303600</w:t>
            </w:r>
          </w:p>
        </w:tc>
      </w:tr>
      <w:tr w14:paraId="38D2B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5EB68E">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县域好校长三力陪伴实践夏校活动</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CC992">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D0651">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4C9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100000</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7810">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98326.41</w:t>
            </w:r>
          </w:p>
        </w:tc>
      </w:tr>
      <w:tr w14:paraId="6F9A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40B8091">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县域校长激励研学</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7C41">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8FC4">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ADF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65A8">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eastAsia="zh-CN"/>
              </w:rPr>
            </w:pPr>
            <w:r>
              <w:rPr>
                <w:rFonts w:hint="default" w:ascii="仿宋" w:hAnsi="仿宋" w:eastAsia="仿宋" w:cs="仿宋"/>
                <w:i w:val="0"/>
                <w:iCs w:val="0"/>
                <w:color w:val="000000"/>
                <w:sz w:val="22"/>
                <w:szCs w:val="22"/>
                <w:u w:val="none"/>
                <w:lang w:val="en-US" w:eastAsia="zh-CN"/>
              </w:rPr>
              <w:t>68800.02</w:t>
            </w:r>
          </w:p>
        </w:tc>
      </w:tr>
      <w:tr w14:paraId="4B8B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EE46629">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县域好校长计划日常赋能</w:t>
            </w:r>
          </w:p>
        </w:tc>
        <w:tc>
          <w:tcPr>
            <w:tcW w:w="767"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4EDF4CA">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02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C1FB718">
            <w:pPr>
              <w:keepNext w:val="0"/>
              <w:keepLines w:val="0"/>
              <w:widowControl/>
              <w:suppressLineNumbers w:val="0"/>
              <w:jc w:val="center"/>
              <w:textAlignment w:val="bottom"/>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5E1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63C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34582.09</w:t>
            </w:r>
          </w:p>
        </w:tc>
      </w:tr>
      <w:tr w14:paraId="1B702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CC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77CF">
            <w:pPr>
              <w:jc w:val="center"/>
              <w:rPr>
                <w:rFonts w:hint="eastAsia" w:ascii="宋体" w:hAnsi="宋体" w:eastAsia="宋体" w:cs="宋体"/>
                <w:i w:val="0"/>
                <w:iCs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E497">
            <w:pPr>
              <w:jc w:val="center"/>
              <w:rPr>
                <w:rFonts w:hint="eastAsia" w:ascii="宋体" w:hAnsi="宋体" w:eastAsia="宋体" w:cs="宋体"/>
                <w:i w:val="0"/>
                <w:iCs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21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2005">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1185308.52</w:t>
            </w:r>
          </w:p>
        </w:tc>
      </w:tr>
    </w:tbl>
    <w:p w14:paraId="77AE5D9A"/>
    <w:p w14:paraId="52E18C24">
      <w:pPr>
        <w:numPr>
          <w:ilvl w:val="0"/>
          <w:numId w:val="2"/>
        </w:numPr>
        <w:spacing w:line="360" w:lineRule="auto"/>
        <w:ind w:firstLine="482" w:firstLineChars="200"/>
        <w:rPr>
          <w:rFonts w:hint="eastAsia" w:ascii="黑体" w:hAnsi="黑体" w:eastAsia="黑体" w:cs="宋体"/>
          <w:b/>
          <w:sz w:val="24"/>
        </w:rPr>
      </w:pPr>
      <w:r>
        <w:rPr>
          <w:rFonts w:hint="eastAsia" w:ascii="黑体" w:hAnsi="黑体" w:eastAsia="黑体" w:cs="宋体"/>
          <w:b/>
          <w:sz w:val="24"/>
        </w:rPr>
        <w:t>项目进展</w:t>
      </w:r>
      <w:r>
        <w:rPr>
          <w:rFonts w:hint="eastAsia" w:ascii="黑体" w:hAnsi="黑体" w:eastAsia="黑体" w:cs="宋体"/>
          <w:b/>
          <w:sz w:val="24"/>
          <w:lang w:val="en-US" w:eastAsia="zh-CN"/>
        </w:rPr>
        <w:t>概要</w:t>
      </w:r>
      <w:r>
        <w:rPr>
          <w:rFonts w:hint="eastAsia" w:ascii="黑体" w:hAnsi="黑体" w:eastAsia="黑体" w:cs="宋体"/>
          <w:b/>
          <w:sz w:val="24"/>
        </w:rPr>
        <w:t>：</w:t>
      </w:r>
    </w:p>
    <w:p w14:paraId="53A75B5E">
      <w:pPr>
        <w:numPr>
          <w:ilvl w:val="0"/>
          <w:numId w:val="3"/>
        </w:numPr>
        <w:spacing w:line="360" w:lineRule="auto"/>
        <w:ind w:firstLine="482" w:firstLineChars="200"/>
        <w:rPr>
          <w:rFonts w:hint="eastAsia" w:ascii="仿宋" w:hAnsi="仿宋" w:eastAsia="仿宋" w:cs="仿宋"/>
          <w:b/>
          <w:bCs w:val="0"/>
          <w:sz w:val="24"/>
          <w:szCs w:val="24"/>
          <w:lang w:val="en-US" w:eastAsia="zh-CN" w:bidi="ar"/>
        </w:rPr>
      </w:pPr>
      <w:r>
        <w:rPr>
          <w:rFonts w:hint="eastAsia" w:ascii="仿宋" w:hAnsi="仿宋" w:eastAsia="仿宋" w:cs="仿宋"/>
          <w:b/>
          <w:bCs w:val="0"/>
          <w:sz w:val="24"/>
          <w:szCs w:val="24"/>
          <w:lang w:val="en-US" w:eastAsia="zh-CN" w:bidi="ar"/>
        </w:rPr>
        <w:t>项目申请及新增：</w:t>
      </w:r>
    </w:p>
    <w:p w14:paraId="61AF5343">
      <w:pPr>
        <w:numPr>
          <w:ilvl w:val="0"/>
          <w:numId w:val="0"/>
        </w:numPr>
        <w:spacing w:line="360" w:lineRule="auto"/>
        <w:ind w:firstLine="480" w:firstLineChars="200"/>
        <w:rPr>
          <w:rFonts w:hint="default" w:ascii="仿宋" w:hAnsi="仿宋" w:eastAsia="仿宋" w:cs="仿宋"/>
          <w:b w:val="0"/>
          <w:bCs/>
          <w:sz w:val="24"/>
          <w:szCs w:val="24"/>
          <w:lang w:val="en-US" w:eastAsia="zh-CN" w:bidi="ar"/>
        </w:rPr>
      </w:pPr>
      <w:r>
        <w:rPr>
          <w:rFonts w:hint="eastAsia" w:ascii="仿宋" w:hAnsi="仿宋" w:eastAsia="仿宋" w:cs="仿宋"/>
          <w:b w:val="0"/>
          <w:bCs/>
          <w:sz w:val="24"/>
          <w:szCs w:val="24"/>
          <w:lang w:val="en-US" w:eastAsia="zh-CN" w:bidi="ar"/>
        </w:rPr>
        <w:t>2024年4月，项目启动了新一学年评审工作。结合上一学年项目开展评估情况，县域主任，县域主任及教育局推荐，最终有35位校长入选该项目，其中31位为上一学年持续资助学校，4所学校为新增资助学校。35所学校构成如下：</w:t>
      </w:r>
    </w:p>
    <w:p w14:paraId="45668EF1">
      <w:pPr>
        <w:numPr>
          <w:ilvl w:val="0"/>
          <w:numId w:val="0"/>
        </w:numPr>
        <w:spacing w:line="360" w:lineRule="auto"/>
        <w:ind w:firstLine="480" w:firstLineChars="200"/>
        <w:rPr>
          <w:rFonts w:hint="default" w:ascii="仿宋" w:hAnsi="仿宋" w:eastAsia="仿宋" w:cs="仿宋"/>
          <w:b w:val="0"/>
          <w:bCs/>
          <w:sz w:val="24"/>
          <w:szCs w:val="24"/>
          <w:lang w:val="en-US" w:eastAsia="zh-CN" w:bidi="ar"/>
        </w:rPr>
      </w:pPr>
      <w:r>
        <w:rPr>
          <w:rFonts w:hint="eastAsia" w:ascii="仿宋" w:hAnsi="仿宋" w:eastAsia="仿宋" w:cs="仿宋"/>
          <w:b w:val="0"/>
          <w:bCs/>
          <w:sz w:val="24"/>
          <w:szCs w:val="24"/>
          <w:lang w:val="en-US" w:eastAsia="zh-CN" w:bidi="ar"/>
        </w:rPr>
        <w:t>35所学校来自湖南省6个县域，其中沅陵12所，平江8所，溆浦5所，通道3所，蓝山3所，桑植2所，安乡2所；筑梦计划合作学校19所，占比54%；初中学校10所，九年一贯制学校14所，完全小学11所；资助年限达到3年12所，2年19所，1年4所。</w:t>
      </w:r>
    </w:p>
    <w:tbl>
      <w:tblPr>
        <w:tblStyle w:val="5"/>
        <w:tblW w:w="87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8"/>
        <w:gridCol w:w="876"/>
        <w:gridCol w:w="876"/>
        <w:gridCol w:w="2976"/>
        <w:gridCol w:w="1764"/>
        <w:gridCol w:w="862"/>
        <w:gridCol w:w="902"/>
      </w:tblGrid>
      <w:tr w14:paraId="598E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32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84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县域</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20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校长</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32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学校名称</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1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学校性质</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D9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筑梦合作学校</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73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资助时长（年）</w:t>
            </w:r>
          </w:p>
        </w:tc>
      </w:tr>
      <w:tr w14:paraId="7BF44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5B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EA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安乡县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B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陈勇</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DB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安乡县黄山头中学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5F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1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9B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08CD8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57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2B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安乡县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6F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张先波</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CC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安乡县芦林铺中学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1C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E91F">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12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765A6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5B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DC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蓝山县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6C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李维</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15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蓝山县大桥学校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1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C2F8">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47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1FAD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EF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80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蓝山县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5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蒋志刚</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6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蓝山县毛俊学校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25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A0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C2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2954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2E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F7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蓝山县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36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赵周阳</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7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蓝山县所城学校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2D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62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41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r>
      <w:tr w14:paraId="2C68D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64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C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58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陈杰</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9B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平江县大桥中学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2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3E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74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2FF7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48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69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08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余平</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71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平江县三市镇肥田小学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33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0BF9">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E7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1FAA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38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36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9D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唐厚安</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43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平江县安定学区官塘中心小学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C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E5AC">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B8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669D5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9D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1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83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周杨柳</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9A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平江县三市镇三市小学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0C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7592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C1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527D8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B3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82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B8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谭恒星</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EA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平江县思村中学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D0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42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23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5E417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E3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23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8C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苏新明</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FE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平江县第十一中学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48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FA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A0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6C667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FD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15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F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童祥兴</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03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平江县三墩乡戴市小学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60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F9EF">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7A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71547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B4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DC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A9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徐章明</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AA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平江县童市镇小学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2D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70B85">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06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29EBE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01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36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桑植县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E9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郭宏亮</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E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桑植县桥自弯学校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B1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47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EF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60BF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29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54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桑植县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7E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谷宏妍</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AC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桑植县上洞街学校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D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AAA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81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r>
      <w:tr w14:paraId="3F57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6F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F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通道县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36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薛泽松</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87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通道侗族自治县播阳镇中学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EE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6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41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4009A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1C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FA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通道县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7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吴鹏迪</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B6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通道侗族自治县第三中学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A0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F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25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2394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7B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D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通道县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96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吴朝旭</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89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通道县独坡镇九年一贯制学校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20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DF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3E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r>
      <w:tr w14:paraId="1AD2E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4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52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72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向县华</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D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溆浦县江维学校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D6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F7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71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793E3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6E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3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E1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周心景</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BE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溆浦县两丫坪镇中学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F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CC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B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281F8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09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B8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4E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黄维</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7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溆浦县三江镇学校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7C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2FA9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01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11247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6D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CB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9A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张克云</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8B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溆浦县统溪河镇学校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9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FA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E5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6226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DF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20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CA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周克琴</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16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溆浦县祖师殿镇中学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3B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初级中学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5A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EE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r>
      <w:tr w14:paraId="363D8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A8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C9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D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王义富</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786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沅陵县池坪九校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37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37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7A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1098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E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4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93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陆前进</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47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沅陵县官庄镇中心小学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7F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B2D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78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1BBF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41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28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A7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张时珍</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40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沅陵县金山学校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BC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8A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23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0FB9A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03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0A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F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谢琦</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5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沅陵县马底驿乡九校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58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3C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11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17061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3F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DB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E7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屈中全</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AB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沅陵县楠木铺乡九校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9A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B58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A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25AC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A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FD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85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宋招才</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C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沅陵县张家滩九校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1D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E0A4">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92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6CC6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78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B1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7B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向瑾</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AA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沅陵县溪子口小学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BE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F43A">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EC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2E76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89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9E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4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向胜</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26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沅陵县洞溪九校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51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九年一贯制学校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F84D">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3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4FD5B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0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F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D6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江军</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66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沅陵县凤鸣学校</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E8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A672">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46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172F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DD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7D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BB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刘卫红</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54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沅陵县鹤鸣山小学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7D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7256">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6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r w14:paraId="18928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A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72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7C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向桂兰</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EE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沅陵县二酉苗族乡中心小学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85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9ECE">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8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r>
      <w:tr w14:paraId="712A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8E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0C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67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舒娟</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32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沅陵县荷花池小学</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1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完全小学</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6E8B">
            <w:pPr>
              <w:keepNext w:val="0"/>
              <w:keepLines w:val="0"/>
              <w:pageBreakBefore w:val="0"/>
              <w:widowControl/>
              <w:kinsoku/>
              <w:wordWrap/>
              <w:overflowPunct/>
              <w:topLinePunct w:val="0"/>
              <w:autoSpaceDE/>
              <w:autoSpaceDN/>
              <w:bidi w:val="0"/>
              <w:adjustRightInd w:val="0"/>
              <w:snapToGrid w:val="0"/>
              <w:jc w:val="center"/>
              <w:rPr>
                <w:rFonts w:hint="eastAsia" w:ascii="仿宋" w:hAnsi="仿宋" w:eastAsia="仿宋" w:cs="仿宋"/>
                <w:i w:val="0"/>
                <w:iCs w:val="0"/>
                <w:color w:val="000000"/>
                <w:sz w:val="21"/>
                <w:szCs w:val="21"/>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0D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r>
    </w:tbl>
    <w:p w14:paraId="345EBCA7">
      <w:pPr>
        <w:pStyle w:val="4"/>
        <w:numPr>
          <w:ilvl w:val="0"/>
          <w:numId w:val="4"/>
        </w:numPr>
        <w:spacing w:line="360" w:lineRule="auto"/>
        <w:rPr>
          <w:rFonts w:hint="default" w:ascii="仿宋" w:hAnsi="仿宋" w:eastAsia="仿宋" w:cs="仿宋"/>
          <w:b/>
          <w:bCs w:val="0"/>
          <w:sz w:val="24"/>
          <w:szCs w:val="24"/>
          <w:lang w:val="en-US" w:eastAsia="zh-CN" w:bidi="ar"/>
        </w:rPr>
      </w:pPr>
      <w:r>
        <w:rPr>
          <w:rFonts w:hint="eastAsia" w:ascii="仿宋" w:hAnsi="仿宋" w:eastAsia="仿宋" w:cs="仿宋"/>
          <w:b/>
          <w:bCs w:val="0"/>
          <w:sz w:val="24"/>
          <w:szCs w:val="24"/>
          <w:lang w:val="en-US" w:eastAsia="zh-CN" w:bidi="ar"/>
        </w:rPr>
        <w:t>创新实践资金支持：</w:t>
      </w:r>
    </w:p>
    <w:p w14:paraId="17BE71BF">
      <w:pPr>
        <w:pStyle w:val="4"/>
        <w:numPr>
          <w:ilvl w:val="0"/>
          <w:numId w:val="0"/>
        </w:numPr>
        <w:spacing w:line="360" w:lineRule="auto"/>
        <w:ind w:firstLine="480" w:firstLineChars="200"/>
        <w:rPr>
          <w:rFonts w:hint="eastAsia" w:ascii="仿宋" w:hAnsi="仿宋" w:eastAsia="仿宋" w:cs="仿宋"/>
          <w:b w:val="0"/>
          <w:bCs/>
          <w:sz w:val="24"/>
          <w:szCs w:val="24"/>
          <w:lang w:val="en-US" w:eastAsia="zh-CN" w:bidi="ar"/>
        </w:rPr>
      </w:pPr>
      <w:r>
        <w:rPr>
          <w:rFonts w:hint="eastAsia" w:ascii="仿宋" w:hAnsi="仿宋" w:eastAsia="仿宋" w:cs="仿宋"/>
          <w:b w:val="0"/>
          <w:bCs/>
          <w:sz w:val="24"/>
          <w:szCs w:val="24"/>
          <w:lang w:val="en-US" w:eastAsia="zh-CN" w:bidi="ar"/>
        </w:rPr>
        <w:t>2024年基金会为35</w:t>
      </w:r>
      <w:r>
        <w:rPr>
          <w:rFonts w:hint="default" w:ascii="仿宋" w:hAnsi="仿宋" w:eastAsia="仿宋" w:cs="仿宋"/>
          <w:b w:val="0"/>
          <w:bCs/>
          <w:sz w:val="24"/>
          <w:szCs w:val="24"/>
          <w:lang w:val="en-US" w:eastAsia="zh-CN" w:bidi="ar"/>
        </w:rPr>
        <w:t>所学校提2万元创新实践资金支持，用于支持学校开展创新实践课程</w:t>
      </w:r>
      <w:r>
        <w:rPr>
          <w:rFonts w:hint="eastAsia" w:ascii="仿宋" w:hAnsi="仿宋" w:eastAsia="仿宋" w:cs="仿宋"/>
          <w:b w:val="0"/>
          <w:bCs/>
          <w:sz w:val="24"/>
          <w:szCs w:val="24"/>
          <w:lang w:val="en-US" w:eastAsia="zh-CN" w:bidi="ar"/>
        </w:rPr>
        <w:t>，其中平江县肥田小学因为项目年度预算较少，且上一学年有项目资金剩余，初步可以覆盖项目支出，故此未再提供项目资助</w:t>
      </w:r>
      <w:r>
        <w:rPr>
          <w:rFonts w:hint="default" w:ascii="仿宋" w:hAnsi="仿宋" w:eastAsia="仿宋" w:cs="仿宋"/>
          <w:b w:val="0"/>
          <w:bCs/>
          <w:sz w:val="24"/>
          <w:szCs w:val="24"/>
          <w:lang w:val="en-US" w:eastAsia="zh-CN" w:bidi="ar"/>
        </w:rPr>
        <w:t>。</w:t>
      </w:r>
      <w:r>
        <w:rPr>
          <w:rFonts w:hint="eastAsia" w:ascii="仿宋" w:hAnsi="仿宋" w:eastAsia="仿宋" w:cs="仿宋"/>
          <w:b w:val="0"/>
          <w:bCs/>
          <w:sz w:val="24"/>
          <w:szCs w:val="24"/>
          <w:lang w:val="en-US" w:eastAsia="zh-CN" w:bidi="ar"/>
        </w:rPr>
        <w:t>9月，项目组结合腾讯公益99公益日筹款活动，为每所学校提供自筹平台，本次自筹活动，共计有32所学校参与，累计自筹项目资金30万元，相关明细如下：</w:t>
      </w:r>
    </w:p>
    <w:tbl>
      <w:tblPr>
        <w:tblStyle w:val="5"/>
        <w:tblW w:w="823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3185"/>
        <w:gridCol w:w="1476"/>
        <w:gridCol w:w="2859"/>
      </w:tblGrid>
      <w:tr w14:paraId="09315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F0A5">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3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27E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学校名称</w:t>
            </w:r>
          </w:p>
        </w:tc>
        <w:tc>
          <w:tcPr>
            <w:tcW w:w="14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1C0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用户自筹总额</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E0E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基金会认定自筹金额</w:t>
            </w:r>
            <w:r>
              <w:rPr>
                <w:rFonts w:hint="eastAsia" w:ascii="仿宋" w:hAnsi="仿宋" w:eastAsia="仿宋" w:cs="仿宋"/>
                <w:b/>
                <w:bCs/>
                <w:i w:val="0"/>
                <w:iCs w:val="0"/>
                <w:color w:val="000000"/>
                <w:kern w:val="0"/>
                <w:sz w:val="20"/>
                <w:szCs w:val="20"/>
                <w:u w:val="none"/>
                <w:lang w:val="en-US" w:eastAsia="zh-CN" w:bidi="ar"/>
              </w:rPr>
              <w:br w:type="textWrapping"/>
            </w:r>
            <w:r>
              <w:rPr>
                <w:rFonts w:hint="eastAsia" w:ascii="仿宋" w:hAnsi="仿宋" w:eastAsia="仿宋" w:cs="仿宋"/>
                <w:b/>
                <w:bCs/>
                <w:i w:val="0"/>
                <w:iCs w:val="0"/>
                <w:color w:val="000000"/>
                <w:kern w:val="0"/>
                <w:sz w:val="20"/>
                <w:szCs w:val="20"/>
                <w:u w:val="none"/>
                <w:lang w:val="en-US" w:eastAsia="zh-CN" w:bidi="ar"/>
              </w:rPr>
              <w:t>（以100为最小单元）</w:t>
            </w:r>
          </w:p>
        </w:tc>
      </w:tr>
      <w:tr w14:paraId="6F933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58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1D5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安乡县黄山头中学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FB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8DC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7100</w:t>
            </w:r>
          </w:p>
        </w:tc>
      </w:tr>
      <w:tr w14:paraId="6423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0F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581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安乡县芦林铺中学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03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6273.03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57D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6300</w:t>
            </w:r>
          </w:p>
        </w:tc>
      </w:tr>
      <w:tr w14:paraId="297E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84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D9A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蓝山县大桥学校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BB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1816.76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DCE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1900</w:t>
            </w:r>
          </w:p>
        </w:tc>
      </w:tr>
      <w:tr w14:paraId="68D0A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AA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713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蓝山县毛俊学校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89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4426.06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35A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4500</w:t>
            </w:r>
          </w:p>
        </w:tc>
      </w:tr>
      <w:tr w14:paraId="3CC63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98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45C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蓝山县所城学校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4E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1671.19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517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1700</w:t>
            </w:r>
          </w:p>
        </w:tc>
      </w:tr>
      <w:tr w14:paraId="2F22D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D76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3F4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平江县安定镇官塘中心小学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CF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17964.16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456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18000</w:t>
            </w:r>
          </w:p>
        </w:tc>
      </w:tr>
      <w:tr w14:paraId="48841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BC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B19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平江县三市镇三市小学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58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18716.82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A60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18800</w:t>
            </w:r>
          </w:p>
        </w:tc>
      </w:tr>
      <w:tr w14:paraId="0E47E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89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7EE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平江县思村中学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35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4075.32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1F6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4100</w:t>
            </w:r>
          </w:p>
        </w:tc>
      </w:tr>
      <w:tr w14:paraId="766EF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4C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656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平江县第十一中学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76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1727.46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F12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1800</w:t>
            </w:r>
          </w:p>
        </w:tc>
      </w:tr>
      <w:tr w14:paraId="277A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78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E78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平江县童市镇小学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514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2247.05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6F27">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2300</w:t>
            </w:r>
          </w:p>
        </w:tc>
      </w:tr>
      <w:tr w14:paraId="60F42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97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A5F4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平江县大桥中学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0A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2207.46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1B3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2300</w:t>
            </w:r>
          </w:p>
        </w:tc>
      </w:tr>
      <w:tr w14:paraId="211F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1C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EDA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平江县戴市小学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A6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E5A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1900</w:t>
            </w:r>
          </w:p>
        </w:tc>
      </w:tr>
      <w:tr w14:paraId="4806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5F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030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桑植县廖汉生红军学校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A9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35262.49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199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35300</w:t>
            </w:r>
          </w:p>
        </w:tc>
      </w:tr>
      <w:tr w14:paraId="48FF2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27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BD9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桑植县上洞街学校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285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13755.01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EDE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13800</w:t>
            </w:r>
          </w:p>
        </w:tc>
      </w:tr>
      <w:tr w14:paraId="4B81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F34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FD5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通道侗族自治县播阳镇中学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81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1643.43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412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1700</w:t>
            </w:r>
          </w:p>
        </w:tc>
      </w:tr>
      <w:tr w14:paraId="4125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56D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5F7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通道侗族自治县第三中学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878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728.19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B39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800</w:t>
            </w:r>
          </w:p>
        </w:tc>
      </w:tr>
      <w:tr w14:paraId="7ED6B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5A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DDA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通道县独坡镇九年一贯制学校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D9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E7B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1300</w:t>
            </w:r>
          </w:p>
        </w:tc>
      </w:tr>
      <w:tr w14:paraId="2B8C7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A5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AAB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溆浦县三江镇学校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9C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D5F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700</w:t>
            </w:r>
          </w:p>
        </w:tc>
      </w:tr>
      <w:tr w14:paraId="5A56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4B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5EA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溆浦县统溪河镇学校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71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11486.25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FD7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11500</w:t>
            </w:r>
          </w:p>
        </w:tc>
      </w:tr>
      <w:tr w14:paraId="5E9A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F3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AB2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溆浦县祖师殿镇中学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2B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15306.92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0D9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15400</w:t>
            </w:r>
          </w:p>
        </w:tc>
      </w:tr>
      <w:tr w14:paraId="10EB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D6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085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沅陵县池坪九校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C6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6E8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2400</w:t>
            </w:r>
          </w:p>
        </w:tc>
      </w:tr>
      <w:tr w14:paraId="01D84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9A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967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沅陵县官庄镇中心小学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DB8D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17560.92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05D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17600</w:t>
            </w:r>
          </w:p>
        </w:tc>
      </w:tr>
      <w:tr w14:paraId="67B75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36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F41B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沅陵县金山学校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9B5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10165.04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40B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10200</w:t>
            </w:r>
          </w:p>
        </w:tc>
      </w:tr>
      <w:tr w14:paraId="728D6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A7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644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沅陵县马底驿乡九校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11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13852.15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207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13900</w:t>
            </w:r>
          </w:p>
        </w:tc>
      </w:tr>
      <w:tr w14:paraId="65EE1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A0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57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沅陵县楠木铺乡九校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8A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AFC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2400</w:t>
            </w:r>
          </w:p>
        </w:tc>
      </w:tr>
      <w:tr w14:paraId="49B4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35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FF8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沅陵县张家滩九校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A5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765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5000</w:t>
            </w:r>
          </w:p>
        </w:tc>
      </w:tr>
      <w:tr w14:paraId="21D2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80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89A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沅陵县溪子口小学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E0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14372.19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16E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14400</w:t>
            </w:r>
          </w:p>
        </w:tc>
      </w:tr>
      <w:tr w14:paraId="785F0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92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DCC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沅陵县洞溪九校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B3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3631.07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9BF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3700</w:t>
            </w:r>
          </w:p>
        </w:tc>
      </w:tr>
      <w:tr w14:paraId="4A1B9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2C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F0A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沅陵县凤鸣学校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2B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17659.74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EA2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17700</w:t>
            </w:r>
          </w:p>
        </w:tc>
      </w:tr>
      <w:tr w14:paraId="2948E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CF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A01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沅陵县鹤鸣山小学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B3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39645.26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2C1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39700</w:t>
            </w:r>
          </w:p>
        </w:tc>
      </w:tr>
      <w:tr w14:paraId="6AA3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3E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421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沅陵县二酉苗族乡中心小学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69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BDB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1900</w:t>
            </w:r>
          </w:p>
        </w:tc>
      </w:tr>
      <w:tr w14:paraId="7E25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BC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B65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沅陵县荷花池小学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16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23210.35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D490">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23300</w:t>
            </w:r>
          </w:p>
        </w:tc>
      </w:tr>
      <w:tr w14:paraId="4697A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6B1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BBB5">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301741.16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EBE2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303400</w:t>
            </w:r>
          </w:p>
        </w:tc>
      </w:tr>
    </w:tbl>
    <w:p w14:paraId="491A7763">
      <w:pPr>
        <w:pStyle w:val="4"/>
        <w:numPr>
          <w:ilvl w:val="0"/>
          <w:numId w:val="4"/>
        </w:numPr>
        <w:spacing w:line="360" w:lineRule="auto"/>
        <w:rPr>
          <w:rFonts w:hint="default" w:ascii="仿宋" w:hAnsi="仿宋" w:eastAsia="仿宋" w:cs="仿宋"/>
          <w:b/>
          <w:bCs w:val="0"/>
          <w:sz w:val="24"/>
          <w:szCs w:val="24"/>
          <w:lang w:val="en-US" w:eastAsia="zh-CN" w:bidi="ar"/>
        </w:rPr>
      </w:pPr>
      <w:r>
        <w:rPr>
          <w:rFonts w:hint="eastAsia" w:ascii="仿宋" w:hAnsi="仿宋" w:eastAsia="仿宋" w:cs="仿宋"/>
          <w:b/>
          <w:bCs w:val="0"/>
          <w:sz w:val="24"/>
          <w:szCs w:val="24"/>
          <w:lang w:val="en-US" w:eastAsia="zh-CN" w:bidi="ar"/>
        </w:rPr>
        <w:t>项目赋能活动：</w:t>
      </w:r>
    </w:p>
    <w:p w14:paraId="31BC2B59">
      <w:pPr>
        <w:pStyle w:val="4"/>
        <w:numPr>
          <w:ilvl w:val="0"/>
          <w:numId w:val="5"/>
        </w:numPr>
        <w:adjustRightInd w:val="0"/>
        <w:snapToGrid w:val="0"/>
        <w:spacing w:line="360" w:lineRule="auto"/>
        <w:ind w:firstLine="482" w:firstLineChars="200"/>
        <w:rPr>
          <w:rFonts w:hint="eastAsia" w:ascii="仿宋" w:hAnsi="仿宋" w:eastAsia="仿宋" w:cs="仿宋"/>
          <w:color w:val="000000"/>
          <w:sz w:val="24"/>
        </w:rPr>
      </w:pPr>
      <w:r>
        <w:rPr>
          <w:rFonts w:hint="eastAsia" w:ascii="仿宋" w:hAnsi="仿宋" w:eastAsia="仿宋" w:cs="仿宋"/>
          <w:b/>
          <w:bCs/>
          <w:color w:val="000000"/>
          <w:sz w:val="24"/>
          <w:lang w:val="en-US" w:eastAsia="zh-CN"/>
        </w:rPr>
        <w:t>夏校培训</w:t>
      </w:r>
      <w:r>
        <w:rPr>
          <w:rFonts w:hint="eastAsia" w:ascii="仿宋" w:hAnsi="仿宋" w:eastAsia="仿宋" w:cs="仿宋"/>
          <w:color w:val="000000"/>
          <w:sz w:val="24"/>
          <w:lang w:val="en-US" w:eastAsia="zh-CN"/>
        </w:rPr>
        <w:t>：2024年8月5-8日在湖南省怀化市洪江区开展夏校培训活动，7个县域，33所学校的135位乡村校长和老师们参与，3天学习活动，助力各学校产出新学年周期三力陪伴实践项目方案。</w:t>
      </w:r>
    </w:p>
    <w:p w14:paraId="4772DFF1">
      <w:pPr>
        <w:pStyle w:val="4"/>
        <w:numPr>
          <w:ilvl w:val="0"/>
          <w:numId w:val="0"/>
        </w:numPr>
        <w:adjustRightInd w:val="0"/>
        <w:snapToGrid w:val="0"/>
        <w:spacing w:line="360" w:lineRule="auto"/>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drawing>
          <wp:inline distT="0" distB="0" distL="114300" distR="114300">
            <wp:extent cx="2500630" cy="1666875"/>
            <wp:effectExtent l="0" t="0" r="13970" b="9525"/>
            <wp:docPr id="1" name="图片 1" descr="bbe1f4d9b95800cea721b3a3e0ea00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be1f4d9b95800cea721b3a3e0ea00ce"/>
                    <pic:cNvPicPr>
                      <a:picLocks noChangeAspect="1"/>
                    </pic:cNvPicPr>
                  </pic:nvPicPr>
                  <pic:blipFill>
                    <a:blip r:embed="rId4"/>
                    <a:stretch>
                      <a:fillRect/>
                    </a:stretch>
                  </pic:blipFill>
                  <pic:spPr>
                    <a:xfrm>
                      <a:off x="0" y="0"/>
                      <a:ext cx="2500630" cy="1666875"/>
                    </a:xfrm>
                    <a:prstGeom prst="rect">
                      <a:avLst/>
                    </a:prstGeom>
                  </pic:spPr>
                </pic:pic>
              </a:graphicData>
            </a:graphic>
          </wp:inline>
        </w:drawing>
      </w:r>
      <w:r>
        <w:rPr>
          <w:rFonts w:hint="eastAsia" w:ascii="仿宋" w:hAnsi="仿宋" w:eastAsia="仿宋" w:cs="仿宋"/>
          <w:color w:val="000000"/>
          <w:sz w:val="24"/>
          <w:lang w:eastAsia="zh-CN"/>
        </w:rPr>
        <w:drawing>
          <wp:inline distT="0" distB="0" distL="114300" distR="114300">
            <wp:extent cx="2510790" cy="1673860"/>
            <wp:effectExtent l="0" t="0" r="3810" b="2540"/>
            <wp:docPr id="2" name="图片 2" descr="fa0953de1563e4e892de163a02a08b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a0953de1563e4e892de163a02a08b09"/>
                    <pic:cNvPicPr>
                      <a:picLocks noChangeAspect="1"/>
                    </pic:cNvPicPr>
                  </pic:nvPicPr>
                  <pic:blipFill>
                    <a:blip r:embed="rId5"/>
                    <a:stretch>
                      <a:fillRect/>
                    </a:stretch>
                  </pic:blipFill>
                  <pic:spPr>
                    <a:xfrm>
                      <a:off x="0" y="0"/>
                      <a:ext cx="2510790" cy="1673860"/>
                    </a:xfrm>
                    <a:prstGeom prst="rect">
                      <a:avLst/>
                    </a:prstGeom>
                  </pic:spPr>
                </pic:pic>
              </a:graphicData>
            </a:graphic>
          </wp:inline>
        </w:drawing>
      </w:r>
    </w:p>
    <w:p w14:paraId="56879163">
      <w:pPr>
        <w:pStyle w:val="4"/>
        <w:numPr>
          <w:ilvl w:val="0"/>
          <w:numId w:val="5"/>
        </w:numPr>
        <w:adjustRightInd w:val="0"/>
        <w:snapToGrid w:val="0"/>
        <w:spacing w:line="360" w:lineRule="auto"/>
        <w:ind w:firstLine="482" w:firstLineChars="200"/>
        <w:rPr>
          <w:rFonts w:hint="eastAsia" w:ascii="仿宋" w:hAnsi="仿宋" w:eastAsia="仿宋" w:cs="仿宋"/>
          <w:b/>
          <w:bCs/>
          <w:color w:val="000000"/>
          <w:sz w:val="24"/>
        </w:rPr>
      </w:pPr>
      <w:r>
        <w:rPr>
          <w:rFonts w:hint="eastAsia" w:ascii="仿宋" w:hAnsi="仿宋" w:eastAsia="仿宋" w:cs="仿宋"/>
          <w:b/>
          <w:bCs/>
          <w:color w:val="000000"/>
          <w:sz w:val="24"/>
          <w:lang w:val="en-US" w:eastAsia="zh-CN"/>
        </w:rPr>
        <w:t>县域导师入校走访：</w:t>
      </w:r>
    </w:p>
    <w:p w14:paraId="7C8244C3">
      <w:pPr>
        <w:pStyle w:val="4"/>
        <w:numPr>
          <w:ilvl w:val="0"/>
          <w:numId w:val="0"/>
        </w:numPr>
        <w:adjustRightInd w:val="0"/>
        <w:snapToGrid w:val="0"/>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本学年项目组为每个县域配置了项目成长导师，导师由县域本地专业团队及湖南乡村好校长共同组成，每学期一次去到学校开展线下指导活动，指导学校课程日常开展。</w:t>
      </w:r>
    </w:p>
    <w:tbl>
      <w:tblPr>
        <w:tblStyle w:val="5"/>
        <w:tblW w:w="84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764"/>
        <w:gridCol w:w="2220"/>
        <w:gridCol w:w="1813"/>
        <w:gridCol w:w="1860"/>
      </w:tblGrid>
      <w:tr w14:paraId="5FDA6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EA6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县域</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BD2A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县域导师</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FF9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湖南乡村好校长导师</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5518">
            <w:pPr>
              <w:keepNext w:val="0"/>
              <w:keepLines w:val="0"/>
              <w:widowControl/>
              <w:suppressLineNumbers w:val="0"/>
              <w:jc w:val="center"/>
              <w:textAlignment w:val="center"/>
              <w:rPr>
                <w:rFonts w:hint="default"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2024年秋季走访</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4A0F">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2025年春季走访</w:t>
            </w:r>
          </w:p>
        </w:tc>
      </w:tr>
      <w:tr w14:paraId="2CB63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89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沅陵</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08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李红心、向志家</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B8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高吉品</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D0C8">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2024年11月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6A9B">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2024年5月</w:t>
            </w:r>
          </w:p>
        </w:tc>
      </w:tr>
      <w:tr w14:paraId="43F9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88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平江</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A4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丁越南</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E74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黄丽君</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321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2024年11月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FC9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2024年4月</w:t>
            </w:r>
          </w:p>
        </w:tc>
      </w:tr>
      <w:tr w14:paraId="313B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19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溆浦</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61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戴永求</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79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曾志权、刘喜平</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EF9A">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2024年10月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9B92">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2025年5月</w:t>
            </w:r>
          </w:p>
        </w:tc>
      </w:tr>
      <w:tr w14:paraId="693D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E1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通道</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A9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龙章慧</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E0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曾志权、樊建波</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85B5">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2024年11月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FF5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2025年5月</w:t>
            </w:r>
          </w:p>
        </w:tc>
      </w:tr>
      <w:tr w14:paraId="33152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4C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蓝山</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52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盘晓红</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0D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刘志荣</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2A01">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2024年10月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C67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2025年5月</w:t>
            </w:r>
          </w:p>
        </w:tc>
      </w:tr>
      <w:tr w14:paraId="7416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1CE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桑植</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8E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瞿鹏</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334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殷明发</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08D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2024年9月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602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2025年5月</w:t>
            </w:r>
          </w:p>
        </w:tc>
      </w:tr>
      <w:tr w14:paraId="6A02F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C6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安乡</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89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宋献国</w:t>
            </w:r>
          </w:p>
        </w:tc>
        <w:tc>
          <w:tcPr>
            <w:tcW w:w="2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82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刘明亮</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39D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2024年10月</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D9EE">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2025年5月</w:t>
            </w:r>
          </w:p>
        </w:tc>
      </w:tr>
    </w:tbl>
    <w:p w14:paraId="3E123218">
      <w:pPr>
        <w:pStyle w:val="4"/>
        <w:numPr>
          <w:ilvl w:val="0"/>
          <w:numId w:val="0"/>
        </w:numPr>
        <w:adjustRightInd w:val="0"/>
        <w:snapToGrid w:val="0"/>
        <w:spacing w:line="360" w:lineRule="auto"/>
        <w:ind w:leftChars="200"/>
        <w:rPr>
          <w:rFonts w:hint="eastAsia" w:ascii="仿宋" w:hAnsi="仿宋" w:eastAsia="仿宋" w:cs="仿宋"/>
          <w:color w:val="000000"/>
          <w:sz w:val="24"/>
          <w:lang w:val="en-US" w:eastAsia="zh-CN"/>
        </w:rPr>
      </w:pPr>
    </w:p>
    <w:p w14:paraId="5AE29680">
      <w:pPr>
        <w:pStyle w:val="4"/>
        <w:numPr>
          <w:ilvl w:val="0"/>
          <w:numId w:val="4"/>
        </w:numPr>
        <w:adjustRightInd w:val="0"/>
        <w:snapToGrid w:val="0"/>
        <w:spacing w:line="360" w:lineRule="auto"/>
        <w:ind w:left="0" w:leftChars="0" w:firstLine="482" w:firstLineChars="200"/>
        <w:rPr>
          <w:rFonts w:hint="eastAsia" w:ascii="仿宋" w:hAnsi="仿宋" w:eastAsia="仿宋" w:cs="仿宋"/>
          <w:b/>
          <w:bCs/>
          <w:color w:val="000000"/>
          <w:sz w:val="24"/>
          <w:lang w:val="en-US" w:eastAsia="zh-CN"/>
        </w:rPr>
      </w:pPr>
      <w:r>
        <w:rPr>
          <w:rFonts w:hint="eastAsia" w:ascii="仿宋" w:hAnsi="仿宋" w:eastAsia="仿宋" w:cs="仿宋"/>
          <w:b/>
          <w:bCs/>
          <w:color w:val="000000"/>
          <w:sz w:val="24"/>
          <w:lang w:val="en-US" w:eastAsia="zh-CN"/>
        </w:rPr>
        <w:t>学校课程</w:t>
      </w:r>
      <w:r>
        <w:rPr>
          <w:rFonts w:hint="eastAsia" w:ascii="仿宋" w:hAnsi="仿宋" w:eastAsia="仿宋" w:cs="仿宋"/>
          <w:b/>
          <w:bCs/>
          <w:color w:val="000000"/>
          <w:sz w:val="24"/>
        </w:rPr>
        <w:t>实践：</w:t>
      </w:r>
    </w:p>
    <w:p w14:paraId="12878033">
      <w:pPr>
        <w:pStyle w:val="4"/>
        <w:numPr>
          <w:ilvl w:val="0"/>
          <w:numId w:val="0"/>
        </w:numPr>
        <w:adjustRightInd w:val="0"/>
        <w:snapToGrid w:val="0"/>
        <w:spacing w:line="360" w:lineRule="auto"/>
        <w:ind w:firstLine="481"/>
        <w:rPr>
          <w:rFonts w:hint="default" w:ascii="仿宋" w:hAnsi="仿宋" w:eastAsia="仿宋" w:cs="仿宋"/>
          <w:b/>
          <w:bCs/>
          <w:color w:val="000000"/>
          <w:sz w:val="24"/>
          <w:lang w:val="en-US" w:eastAsia="zh-CN"/>
        </w:rPr>
      </w:pPr>
      <w:r>
        <w:rPr>
          <w:rFonts w:hint="eastAsia" w:ascii="仿宋" w:hAnsi="仿宋" w:eastAsia="仿宋" w:cs="仿宋"/>
          <w:b w:val="0"/>
          <w:bCs w:val="0"/>
          <w:color w:val="000000"/>
          <w:sz w:val="24"/>
          <w:lang w:val="en-US" w:eastAsia="zh-CN"/>
        </w:rPr>
        <w:t>2024-2025学年该项目在7</w:t>
      </w:r>
      <w:bookmarkStart w:id="0" w:name="_GoBack"/>
      <w:bookmarkEnd w:id="0"/>
      <w:r>
        <w:rPr>
          <w:rFonts w:hint="eastAsia" w:ascii="仿宋" w:hAnsi="仿宋" w:eastAsia="仿宋" w:cs="仿宋"/>
          <w:b w:val="0"/>
          <w:bCs w:val="0"/>
          <w:color w:val="000000"/>
          <w:sz w:val="24"/>
          <w:lang w:val="en-US" w:eastAsia="zh-CN"/>
        </w:rPr>
        <w:t>个县域35所学校开展，共产出了35个精彩的项目案例，涵盖阅读活动、家乡资源、传统文化、艺术教育等8大类别。本学年35所学校共计开课1312节，共有389位老师参与项目，直接参与学生人数9234人。</w:t>
      </w:r>
    </w:p>
    <w:tbl>
      <w:tblPr>
        <w:tblStyle w:val="5"/>
        <w:tblW w:w="83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2357"/>
        <w:gridCol w:w="1770"/>
        <w:gridCol w:w="2468"/>
        <w:gridCol w:w="1131"/>
      </w:tblGrid>
      <w:tr w14:paraId="3A4F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D5D2">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C39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学校名称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D8D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学校性质</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215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2024年项目名称</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B3B4">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项目类别</w:t>
            </w:r>
          </w:p>
        </w:tc>
      </w:tr>
      <w:tr w14:paraId="5AA39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7A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38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安乡县黄山头中学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8CA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6C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汤家岗白陶探秘</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1E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65618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F1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52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安乡县芦林铺中学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BE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3E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不一样的阅读</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D2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阅读活动</w:t>
            </w:r>
          </w:p>
        </w:tc>
      </w:tr>
      <w:tr w14:paraId="330D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AB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E8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蓝山县大桥学校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35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36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心情博物馆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C7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心理教育</w:t>
            </w:r>
          </w:p>
        </w:tc>
      </w:tr>
      <w:tr w14:paraId="70809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BE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B4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蓝山县毛俊学校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9C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10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俊水竹编</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30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艺术教育</w:t>
            </w:r>
          </w:p>
        </w:tc>
      </w:tr>
      <w:tr w14:paraId="423C1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39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24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蓝山县所城学校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64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4A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足迹.竹迹</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E1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6CF2C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B2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0C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平江县大桥中学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C7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73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“杜甫客旅平江图”壁画</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FB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艺术教育</w:t>
            </w:r>
          </w:p>
        </w:tc>
      </w:tr>
      <w:tr w14:paraId="08255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5E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9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平江县三市镇肥田小学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F4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0E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平江酱干</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85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5C10B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A7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16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平江县安定学区官塘中心小学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7C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09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绘梦葫芦园</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24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艺术教育</w:t>
            </w:r>
          </w:p>
        </w:tc>
      </w:tr>
      <w:tr w14:paraId="54414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B3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2A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平江县三市镇三市小学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DD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F4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一笔定乾坤</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52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传统文化</w:t>
            </w:r>
          </w:p>
        </w:tc>
      </w:tr>
      <w:tr w14:paraId="160A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42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B5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平江县思村中学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8D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9D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田螺姑娘</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91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5369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03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2D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平江县第十一中学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67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0B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创意彩虹-打造校园主题文化</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E6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艺术教育</w:t>
            </w:r>
          </w:p>
        </w:tc>
      </w:tr>
      <w:tr w14:paraId="775A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E3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31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平江县三墩乡戴市小学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09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62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跟着节气去劳动</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F1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7A2B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13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4B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平江县童市镇小学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B4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87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童耕园</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6B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432C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32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82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桑植县桥自弯学校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26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51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解读家乡红色文化基因密码</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D1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37364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99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96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桑植县上洞街学校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2C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83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岳魂育英</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2D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体育教育</w:t>
            </w:r>
          </w:p>
        </w:tc>
      </w:tr>
      <w:tr w14:paraId="7E0B5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81D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E1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通道侗族自治县播阳镇中学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05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A5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侗韵心语</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B4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3332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D7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84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通道侗族自治县第三中学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41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C4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生长中的美味玻璃瓶</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12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58AE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17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3C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通道县独坡镇九年一贯制学校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7E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A2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盆景技艺的传承与发扬</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EB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26C3B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38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6A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溆浦县江维学校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8F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F8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欢橘一堂</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32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111F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42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4D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溆浦县两丫坪镇中学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0C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6B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蔬菜园的奇妙世界</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C7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17746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53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6E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溆浦县三江镇学校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7D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A2A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神奇的三江豆腐</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51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35316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78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9C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溆浦县统溪河镇学校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83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2F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我是家乡推荐官</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77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0AC5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3F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E6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溆浦县祖师殿镇中学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88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初级中学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FF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“荷文化”实践活动</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4C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62B8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3D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69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沅陵县池坪九校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28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5DC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阅读之光，点亮智慧</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56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阅读活动</w:t>
            </w:r>
          </w:p>
        </w:tc>
      </w:tr>
      <w:tr w14:paraId="1C295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D4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C1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沅陵县官庄镇中心小学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C1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F6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茶娃总动员—我是礼仪传讲师</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F5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0731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74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CA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沅陵县金山学校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9B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BC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守护我们的宝藏：做矿山的守护者</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15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7D6FB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63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DE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沅陵县马底驿乡九校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88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46A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我为豆腐代言</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BF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51753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98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8F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沅陵县楠木铺乡九校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AE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0D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又见足球博物馆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41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体育教育</w:t>
            </w:r>
          </w:p>
        </w:tc>
      </w:tr>
      <w:tr w14:paraId="60172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34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3A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沅陵县张家滩九校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34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5F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耕读园</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54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2D21B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BBD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3D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沅陵县溪子口小学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83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8D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快乐“立方”</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70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2EC46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E8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26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沅陵县洞溪九校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D8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九年一贯制学校</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9C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农耕文化传承之旅</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A5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劳动教育</w:t>
            </w:r>
          </w:p>
        </w:tc>
      </w:tr>
      <w:tr w14:paraId="73EAE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60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A3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沅陵县凤鸣学校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46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2B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“草药小侦探”中草药文化启蒙课堂</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6D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传统文化</w:t>
            </w:r>
          </w:p>
        </w:tc>
      </w:tr>
      <w:tr w14:paraId="47749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2AD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95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沅陵县鹤鸣山小学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32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99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新时代小小科学家进阶计划</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4D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科技教育</w:t>
            </w:r>
          </w:p>
        </w:tc>
      </w:tr>
      <w:tr w14:paraId="5FF14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F1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42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沅陵县二酉苗族乡中心小学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BC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75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会说话的博物馆之苗染童趣馆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53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家乡资源</w:t>
            </w:r>
          </w:p>
        </w:tc>
      </w:tr>
      <w:tr w14:paraId="2C91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28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2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ED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沅陵县荷花池小学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74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完全小学</w:t>
            </w:r>
          </w:p>
        </w:tc>
        <w:tc>
          <w:tcPr>
            <w:tcW w:w="2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10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悦读经典—孔子来荷小</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BD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传统文化</w:t>
            </w:r>
          </w:p>
        </w:tc>
      </w:tr>
    </w:tbl>
    <w:p w14:paraId="1E4B7E3F">
      <w:pPr>
        <w:pStyle w:val="4"/>
        <w:numPr>
          <w:ilvl w:val="0"/>
          <w:numId w:val="0"/>
        </w:numPr>
        <w:adjustRightInd w:val="0"/>
        <w:snapToGrid w:val="0"/>
        <w:spacing w:line="360" w:lineRule="auto"/>
        <w:rPr>
          <w:rFonts w:hint="eastAsia" w:ascii="仿宋" w:hAnsi="仿宋" w:eastAsia="仿宋" w:cs="仿宋"/>
          <w:b/>
          <w:bCs/>
          <w:color w:val="000000"/>
          <w:sz w:val="24"/>
          <w:lang w:val="en-US" w:eastAsia="zh-CN"/>
        </w:rPr>
      </w:pPr>
    </w:p>
    <w:p w14:paraId="537B70D7">
      <w:pPr>
        <w:pStyle w:val="4"/>
        <w:numPr>
          <w:ilvl w:val="0"/>
          <w:numId w:val="4"/>
        </w:numPr>
        <w:adjustRightInd w:val="0"/>
        <w:snapToGrid w:val="0"/>
        <w:spacing w:line="360" w:lineRule="auto"/>
        <w:ind w:left="0" w:leftChars="0" w:firstLine="482" w:firstLineChars="200"/>
        <w:rPr>
          <w:rFonts w:hint="eastAsia" w:ascii="仿宋" w:hAnsi="仿宋" w:eastAsia="仿宋" w:cs="仿宋"/>
          <w:b/>
          <w:bCs/>
          <w:color w:val="000000"/>
          <w:sz w:val="24"/>
        </w:rPr>
      </w:pPr>
      <w:r>
        <w:rPr>
          <w:rFonts w:hint="eastAsia" w:ascii="仿宋" w:hAnsi="仿宋" w:eastAsia="仿宋" w:cs="仿宋"/>
          <w:b/>
          <w:bCs/>
          <w:color w:val="000000"/>
          <w:sz w:val="24"/>
          <w:lang w:val="en-US" w:eastAsia="zh-CN"/>
        </w:rPr>
        <w:t>项目成果展：</w:t>
      </w:r>
    </w:p>
    <w:p w14:paraId="64D1C863">
      <w:pPr>
        <w:widowControl w:val="0"/>
        <w:numPr>
          <w:ilvl w:val="0"/>
          <w:numId w:val="0"/>
        </w:numPr>
        <w:spacing w:line="360" w:lineRule="auto"/>
        <w:ind w:firstLine="480"/>
        <w:jc w:val="both"/>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本学年，弘慧基金会转变了项目成果展示的方式，以县域为单位，开展县域内项目成果展，并组织导师及专家团队入校开展指导讲座，助力项目成长。通过成果展模式的调整，更好的激发了本地学校力量，从项目的成果展示，到项目汇报分享，看到了项目的成长变化。本学年项目成果展组织如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936"/>
        <w:gridCol w:w="1693"/>
        <w:gridCol w:w="1971"/>
        <w:gridCol w:w="1971"/>
        <w:gridCol w:w="1051"/>
      </w:tblGrid>
      <w:tr w14:paraId="4955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98" w:type="dxa"/>
            <w:vAlign w:val="center"/>
          </w:tcPr>
          <w:p w14:paraId="2BE9FC34">
            <w:pPr>
              <w:widowControl w:val="0"/>
              <w:numPr>
                <w:ilvl w:val="0"/>
                <w:numId w:val="0"/>
              </w:numPr>
              <w:spacing w:line="240" w:lineRule="auto"/>
              <w:jc w:val="center"/>
              <w:rPr>
                <w:rFonts w:hint="default" w:ascii="仿宋" w:hAnsi="仿宋" w:eastAsia="仿宋" w:cs="仿宋"/>
                <w:b/>
                <w:bCs/>
                <w:color w:val="000000"/>
                <w:kern w:val="2"/>
                <w:sz w:val="20"/>
                <w:szCs w:val="20"/>
                <w:vertAlign w:val="baseline"/>
                <w:lang w:val="en-US" w:eastAsia="zh-CN" w:bidi="ar-SA"/>
              </w:rPr>
            </w:pPr>
            <w:r>
              <w:rPr>
                <w:rFonts w:hint="eastAsia" w:ascii="仿宋" w:hAnsi="仿宋" w:eastAsia="仿宋" w:cs="仿宋"/>
                <w:b/>
                <w:bCs/>
                <w:color w:val="000000"/>
                <w:kern w:val="2"/>
                <w:sz w:val="20"/>
                <w:szCs w:val="20"/>
                <w:vertAlign w:val="baseline"/>
                <w:lang w:val="en-US" w:eastAsia="zh-CN" w:bidi="ar-SA"/>
              </w:rPr>
              <w:t>序号</w:t>
            </w:r>
          </w:p>
        </w:tc>
        <w:tc>
          <w:tcPr>
            <w:tcW w:w="936" w:type="dxa"/>
            <w:vAlign w:val="center"/>
          </w:tcPr>
          <w:p w14:paraId="213E24CD">
            <w:pPr>
              <w:widowControl w:val="0"/>
              <w:numPr>
                <w:ilvl w:val="0"/>
                <w:numId w:val="0"/>
              </w:numPr>
              <w:spacing w:line="240" w:lineRule="auto"/>
              <w:jc w:val="center"/>
              <w:rPr>
                <w:rFonts w:hint="default" w:ascii="仿宋" w:hAnsi="仿宋" w:eastAsia="仿宋" w:cs="仿宋"/>
                <w:b/>
                <w:bCs/>
                <w:color w:val="000000"/>
                <w:kern w:val="2"/>
                <w:sz w:val="20"/>
                <w:szCs w:val="20"/>
                <w:vertAlign w:val="baseline"/>
                <w:lang w:val="en-US" w:eastAsia="zh-CN" w:bidi="ar-SA"/>
              </w:rPr>
            </w:pPr>
            <w:r>
              <w:rPr>
                <w:rFonts w:hint="eastAsia" w:ascii="仿宋" w:hAnsi="仿宋" w:eastAsia="仿宋" w:cs="仿宋"/>
                <w:b/>
                <w:bCs/>
                <w:color w:val="000000"/>
                <w:kern w:val="2"/>
                <w:sz w:val="20"/>
                <w:szCs w:val="20"/>
                <w:vertAlign w:val="baseline"/>
                <w:lang w:val="en-US" w:eastAsia="zh-CN" w:bidi="ar-SA"/>
              </w:rPr>
              <w:t>县域</w:t>
            </w:r>
          </w:p>
        </w:tc>
        <w:tc>
          <w:tcPr>
            <w:tcW w:w="1693" w:type="dxa"/>
            <w:vAlign w:val="center"/>
          </w:tcPr>
          <w:p w14:paraId="5337898C">
            <w:pPr>
              <w:widowControl w:val="0"/>
              <w:numPr>
                <w:ilvl w:val="0"/>
                <w:numId w:val="0"/>
              </w:numPr>
              <w:spacing w:line="240" w:lineRule="auto"/>
              <w:jc w:val="center"/>
              <w:rPr>
                <w:rFonts w:hint="default" w:ascii="仿宋" w:hAnsi="仿宋" w:eastAsia="仿宋" w:cs="仿宋"/>
                <w:b/>
                <w:bCs/>
                <w:color w:val="000000"/>
                <w:kern w:val="2"/>
                <w:sz w:val="20"/>
                <w:szCs w:val="20"/>
                <w:vertAlign w:val="baseline"/>
                <w:lang w:val="en-US" w:eastAsia="zh-CN" w:bidi="ar-SA"/>
              </w:rPr>
            </w:pPr>
            <w:r>
              <w:rPr>
                <w:rFonts w:hint="eastAsia" w:ascii="仿宋" w:hAnsi="仿宋" w:eastAsia="仿宋" w:cs="仿宋"/>
                <w:b/>
                <w:bCs/>
                <w:color w:val="000000"/>
                <w:kern w:val="2"/>
                <w:sz w:val="20"/>
                <w:szCs w:val="20"/>
                <w:vertAlign w:val="baseline"/>
                <w:lang w:val="en-US" w:eastAsia="zh-CN" w:bidi="ar-SA"/>
              </w:rPr>
              <w:t>开展学校</w:t>
            </w:r>
          </w:p>
        </w:tc>
        <w:tc>
          <w:tcPr>
            <w:tcW w:w="1971" w:type="dxa"/>
            <w:vAlign w:val="center"/>
          </w:tcPr>
          <w:p w14:paraId="3E5FAEA6">
            <w:pPr>
              <w:widowControl w:val="0"/>
              <w:numPr>
                <w:ilvl w:val="0"/>
                <w:numId w:val="0"/>
              </w:numPr>
              <w:spacing w:line="240" w:lineRule="auto"/>
              <w:jc w:val="center"/>
              <w:rPr>
                <w:rFonts w:hint="default" w:ascii="仿宋" w:hAnsi="仿宋" w:eastAsia="仿宋" w:cs="仿宋"/>
                <w:b/>
                <w:bCs/>
                <w:color w:val="000000"/>
                <w:kern w:val="2"/>
                <w:sz w:val="20"/>
                <w:szCs w:val="20"/>
                <w:vertAlign w:val="baseline"/>
                <w:lang w:val="en-US" w:eastAsia="zh-CN" w:bidi="ar-SA"/>
              </w:rPr>
            </w:pPr>
            <w:r>
              <w:rPr>
                <w:rFonts w:hint="eastAsia" w:ascii="仿宋" w:hAnsi="仿宋" w:eastAsia="仿宋" w:cs="仿宋"/>
                <w:b/>
                <w:bCs/>
                <w:color w:val="000000"/>
                <w:kern w:val="2"/>
                <w:sz w:val="20"/>
                <w:szCs w:val="20"/>
                <w:vertAlign w:val="baseline"/>
                <w:lang w:val="en-US" w:eastAsia="zh-CN" w:bidi="ar-SA"/>
              </w:rPr>
              <w:t>活动时间</w:t>
            </w:r>
          </w:p>
        </w:tc>
        <w:tc>
          <w:tcPr>
            <w:tcW w:w="1971" w:type="dxa"/>
            <w:vAlign w:val="center"/>
          </w:tcPr>
          <w:p w14:paraId="4B772ABA">
            <w:pPr>
              <w:widowControl w:val="0"/>
              <w:numPr>
                <w:ilvl w:val="0"/>
                <w:numId w:val="0"/>
              </w:numPr>
              <w:spacing w:line="240" w:lineRule="auto"/>
              <w:jc w:val="center"/>
              <w:rPr>
                <w:rFonts w:hint="default" w:ascii="仿宋" w:hAnsi="仿宋" w:eastAsia="仿宋" w:cs="仿宋"/>
                <w:b/>
                <w:bCs/>
                <w:color w:val="000000"/>
                <w:kern w:val="2"/>
                <w:sz w:val="20"/>
                <w:szCs w:val="20"/>
                <w:vertAlign w:val="baseline"/>
                <w:lang w:val="en-US" w:eastAsia="zh-CN" w:bidi="ar-SA"/>
              </w:rPr>
            </w:pPr>
            <w:r>
              <w:rPr>
                <w:rFonts w:hint="eastAsia" w:ascii="仿宋" w:hAnsi="仿宋" w:eastAsia="仿宋" w:cs="仿宋"/>
                <w:b/>
                <w:bCs/>
                <w:color w:val="000000"/>
                <w:kern w:val="2"/>
                <w:sz w:val="20"/>
                <w:szCs w:val="20"/>
                <w:vertAlign w:val="baseline"/>
                <w:lang w:val="en-US" w:eastAsia="zh-CN" w:bidi="ar-SA"/>
              </w:rPr>
              <w:t>参与导师</w:t>
            </w:r>
          </w:p>
        </w:tc>
        <w:tc>
          <w:tcPr>
            <w:tcW w:w="1051" w:type="dxa"/>
            <w:vAlign w:val="center"/>
          </w:tcPr>
          <w:p w14:paraId="7BDDA4DA">
            <w:pPr>
              <w:widowControl w:val="0"/>
              <w:numPr>
                <w:ilvl w:val="0"/>
                <w:numId w:val="0"/>
              </w:numPr>
              <w:spacing w:line="240" w:lineRule="auto"/>
              <w:jc w:val="center"/>
              <w:rPr>
                <w:rFonts w:hint="default" w:ascii="仿宋" w:hAnsi="仿宋" w:eastAsia="仿宋" w:cs="仿宋"/>
                <w:b/>
                <w:bCs/>
                <w:color w:val="000000"/>
                <w:kern w:val="2"/>
                <w:sz w:val="20"/>
                <w:szCs w:val="20"/>
                <w:vertAlign w:val="baseline"/>
                <w:lang w:val="en-US" w:eastAsia="zh-CN" w:bidi="ar-SA"/>
              </w:rPr>
            </w:pPr>
            <w:r>
              <w:rPr>
                <w:rFonts w:hint="eastAsia" w:ascii="仿宋" w:hAnsi="仿宋" w:eastAsia="仿宋" w:cs="仿宋"/>
                <w:b/>
                <w:bCs/>
                <w:color w:val="000000"/>
                <w:kern w:val="2"/>
                <w:sz w:val="20"/>
                <w:szCs w:val="20"/>
                <w:vertAlign w:val="baseline"/>
                <w:lang w:val="en-US" w:eastAsia="zh-CN" w:bidi="ar-SA"/>
              </w:rPr>
              <w:t>活动人数</w:t>
            </w:r>
          </w:p>
        </w:tc>
      </w:tr>
      <w:tr w14:paraId="335A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600C931E">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1</w:t>
            </w:r>
          </w:p>
        </w:tc>
        <w:tc>
          <w:tcPr>
            <w:tcW w:w="936" w:type="dxa"/>
            <w:vAlign w:val="center"/>
          </w:tcPr>
          <w:p w14:paraId="1AC8485E">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沅陵县</w:t>
            </w:r>
          </w:p>
        </w:tc>
        <w:tc>
          <w:tcPr>
            <w:tcW w:w="1693" w:type="dxa"/>
            <w:vAlign w:val="center"/>
          </w:tcPr>
          <w:p w14:paraId="0FAA039E">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沅陵县官庄镇中心小学</w:t>
            </w:r>
          </w:p>
        </w:tc>
        <w:tc>
          <w:tcPr>
            <w:tcW w:w="1971" w:type="dxa"/>
            <w:vAlign w:val="center"/>
          </w:tcPr>
          <w:p w14:paraId="5F7966DD">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2025年4月28日</w:t>
            </w:r>
          </w:p>
        </w:tc>
        <w:tc>
          <w:tcPr>
            <w:tcW w:w="1971" w:type="dxa"/>
            <w:vAlign w:val="top"/>
          </w:tcPr>
          <w:p w14:paraId="212B08D9">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高吉品、黄丽君、向志佳、李红心</w:t>
            </w:r>
          </w:p>
        </w:tc>
        <w:tc>
          <w:tcPr>
            <w:tcW w:w="1051" w:type="dxa"/>
            <w:vAlign w:val="center"/>
          </w:tcPr>
          <w:p w14:paraId="4669F3A9">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120</w:t>
            </w:r>
          </w:p>
        </w:tc>
      </w:tr>
      <w:tr w14:paraId="2756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159F10C7">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w:t>
            </w:r>
          </w:p>
        </w:tc>
        <w:tc>
          <w:tcPr>
            <w:tcW w:w="936" w:type="dxa"/>
            <w:vAlign w:val="center"/>
          </w:tcPr>
          <w:p w14:paraId="1B688312">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溆浦县</w:t>
            </w:r>
          </w:p>
        </w:tc>
        <w:tc>
          <w:tcPr>
            <w:tcW w:w="1693" w:type="dxa"/>
            <w:vAlign w:val="center"/>
          </w:tcPr>
          <w:p w14:paraId="4BFE802F">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溆浦县三江镇学校</w:t>
            </w:r>
          </w:p>
        </w:tc>
        <w:tc>
          <w:tcPr>
            <w:tcW w:w="1971" w:type="dxa"/>
            <w:vAlign w:val="center"/>
          </w:tcPr>
          <w:p w14:paraId="12E1365E">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2025年5月16日</w:t>
            </w:r>
          </w:p>
        </w:tc>
        <w:tc>
          <w:tcPr>
            <w:tcW w:w="1971" w:type="dxa"/>
            <w:vAlign w:val="top"/>
          </w:tcPr>
          <w:p w14:paraId="3093A93B">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曾志权、戴永求</w:t>
            </w:r>
          </w:p>
        </w:tc>
        <w:tc>
          <w:tcPr>
            <w:tcW w:w="1051" w:type="dxa"/>
            <w:vAlign w:val="center"/>
          </w:tcPr>
          <w:p w14:paraId="769BAA9C">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60</w:t>
            </w:r>
          </w:p>
        </w:tc>
      </w:tr>
      <w:tr w14:paraId="24E4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66651867">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3</w:t>
            </w:r>
          </w:p>
        </w:tc>
        <w:tc>
          <w:tcPr>
            <w:tcW w:w="936" w:type="dxa"/>
            <w:vAlign w:val="center"/>
          </w:tcPr>
          <w:p w14:paraId="62A34DB0">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桑植县</w:t>
            </w:r>
          </w:p>
        </w:tc>
        <w:tc>
          <w:tcPr>
            <w:tcW w:w="1693" w:type="dxa"/>
            <w:vAlign w:val="center"/>
          </w:tcPr>
          <w:p w14:paraId="012254B3">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桑植县上洞街学校</w:t>
            </w:r>
          </w:p>
        </w:tc>
        <w:tc>
          <w:tcPr>
            <w:tcW w:w="1971" w:type="dxa"/>
            <w:vAlign w:val="center"/>
          </w:tcPr>
          <w:p w14:paraId="545BDFBD">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2025年5月12日</w:t>
            </w:r>
          </w:p>
        </w:tc>
        <w:tc>
          <w:tcPr>
            <w:tcW w:w="1971" w:type="dxa"/>
            <w:vAlign w:val="top"/>
          </w:tcPr>
          <w:p w14:paraId="3D3CF655">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瞿鹏</w:t>
            </w:r>
          </w:p>
        </w:tc>
        <w:tc>
          <w:tcPr>
            <w:tcW w:w="1051" w:type="dxa"/>
            <w:vAlign w:val="center"/>
          </w:tcPr>
          <w:p w14:paraId="2155D8E6">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30</w:t>
            </w:r>
          </w:p>
        </w:tc>
      </w:tr>
      <w:tr w14:paraId="7526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7483B82E">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4</w:t>
            </w:r>
          </w:p>
        </w:tc>
        <w:tc>
          <w:tcPr>
            <w:tcW w:w="936" w:type="dxa"/>
            <w:vAlign w:val="center"/>
          </w:tcPr>
          <w:p w14:paraId="72AB2901">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蓝山县</w:t>
            </w:r>
          </w:p>
        </w:tc>
        <w:tc>
          <w:tcPr>
            <w:tcW w:w="1693" w:type="dxa"/>
            <w:vAlign w:val="center"/>
          </w:tcPr>
          <w:p w14:paraId="12698AC3">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蓝山县毛俊学校</w:t>
            </w:r>
          </w:p>
        </w:tc>
        <w:tc>
          <w:tcPr>
            <w:tcW w:w="1971" w:type="dxa"/>
            <w:vAlign w:val="center"/>
          </w:tcPr>
          <w:p w14:paraId="2CC7B9E8">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2025年5月23日</w:t>
            </w:r>
          </w:p>
        </w:tc>
        <w:tc>
          <w:tcPr>
            <w:tcW w:w="1971" w:type="dxa"/>
            <w:vAlign w:val="top"/>
          </w:tcPr>
          <w:p w14:paraId="0201DA0F">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刘志荣、盘晓红</w:t>
            </w:r>
          </w:p>
        </w:tc>
        <w:tc>
          <w:tcPr>
            <w:tcW w:w="1051" w:type="dxa"/>
            <w:vAlign w:val="center"/>
          </w:tcPr>
          <w:p w14:paraId="25FE63A6">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w:t>
            </w:r>
          </w:p>
        </w:tc>
      </w:tr>
      <w:tr w14:paraId="7BE8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1E72C90B">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5</w:t>
            </w:r>
          </w:p>
        </w:tc>
        <w:tc>
          <w:tcPr>
            <w:tcW w:w="936" w:type="dxa"/>
            <w:vAlign w:val="center"/>
          </w:tcPr>
          <w:p w14:paraId="671FBABD">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平江县</w:t>
            </w:r>
          </w:p>
        </w:tc>
        <w:tc>
          <w:tcPr>
            <w:tcW w:w="1693" w:type="dxa"/>
            <w:vAlign w:val="center"/>
          </w:tcPr>
          <w:p w14:paraId="55CFB349">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平江县十一学校</w:t>
            </w:r>
          </w:p>
        </w:tc>
        <w:tc>
          <w:tcPr>
            <w:tcW w:w="1971" w:type="dxa"/>
            <w:vAlign w:val="center"/>
          </w:tcPr>
          <w:p w14:paraId="6CBF3014">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2025年4月17日</w:t>
            </w:r>
          </w:p>
        </w:tc>
        <w:tc>
          <w:tcPr>
            <w:tcW w:w="1971" w:type="dxa"/>
            <w:vAlign w:val="top"/>
          </w:tcPr>
          <w:p w14:paraId="6EBFE364">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黄丽君</w:t>
            </w:r>
          </w:p>
        </w:tc>
        <w:tc>
          <w:tcPr>
            <w:tcW w:w="1051" w:type="dxa"/>
            <w:vAlign w:val="center"/>
          </w:tcPr>
          <w:p w14:paraId="08A253DF">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40</w:t>
            </w:r>
          </w:p>
        </w:tc>
      </w:tr>
      <w:tr w14:paraId="42FF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33C8BD07">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6</w:t>
            </w:r>
          </w:p>
        </w:tc>
        <w:tc>
          <w:tcPr>
            <w:tcW w:w="936" w:type="dxa"/>
            <w:vAlign w:val="center"/>
          </w:tcPr>
          <w:p w14:paraId="3749A68E">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安乡县</w:t>
            </w:r>
          </w:p>
        </w:tc>
        <w:tc>
          <w:tcPr>
            <w:tcW w:w="1693" w:type="dxa"/>
            <w:vAlign w:val="center"/>
          </w:tcPr>
          <w:p w14:paraId="5A91E8F2">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安乡县黄山头学校</w:t>
            </w:r>
          </w:p>
        </w:tc>
        <w:tc>
          <w:tcPr>
            <w:tcW w:w="1971" w:type="dxa"/>
            <w:vAlign w:val="center"/>
          </w:tcPr>
          <w:p w14:paraId="6152B571">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2025年5月23日</w:t>
            </w:r>
          </w:p>
        </w:tc>
        <w:tc>
          <w:tcPr>
            <w:tcW w:w="1971" w:type="dxa"/>
            <w:vAlign w:val="top"/>
          </w:tcPr>
          <w:p w14:paraId="2A200184">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刘明亮、宋献国</w:t>
            </w:r>
          </w:p>
        </w:tc>
        <w:tc>
          <w:tcPr>
            <w:tcW w:w="1051" w:type="dxa"/>
            <w:vAlign w:val="center"/>
          </w:tcPr>
          <w:p w14:paraId="5973BDEA">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w:t>
            </w:r>
          </w:p>
        </w:tc>
      </w:tr>
      <w:tr w14:paraId="7843C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14:paraId="690BD579">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7</w:t>
            </w:r>
          </w:p>
        </w:tc>
        <w:tc>
          <w:tcPr>
            <w:tcW w:w="936" w:type="dxa"/>
            <w:vAlign w:val="center"/>
          </w:tcPr>
          <w:p w14:paraId="467DDBCF">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通道县</w:t>
            </w:r>
          </w:p>
        </w:tc>
        <w:tc>
          <w:tcPr>
            <w:tcW w:w="1693" w:type="dxa"/>
            <w:vAlign w:val="center"/>
          </w:tcPr>
          <w:p w14:paraId="64E010E4">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通道县播阳中学</w:t>
            </w:r>
          </w:p>
        </w:tc>
        <w:tc>
          <w:tcPr>
            <w:tcW w:w="1971" w:type="dxa"/>
            <w:vAlign w:val="center"/>
          </w:tcPr>
          <w:p w14:paraId="170C5E84">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2025年5月30日</w:t>
            </w:r>
          </w:p>
        </w:tc>
        <w:tc>
          <w:tcPr>
            <w:tcW w:w="1971" w:type="dxa"/>
            <w:vAlign w:val="top"/>
          </w:tcPr>
          <w:p w14:paraId="1C692078">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樊建波、龙章慧</w:t>
            </w:r>
          </w:p>
        </w:tc>
        <w:tc>
          <w:tcPr>
            <w:tcW w:w="1051" w:type="dxa"/>
            <w:vAlign w:val="center"/>
          </w:tcPr>
          <w:p w14:paraId="53106F84">
            <w:pPr>
              <w:widowControl w:val="0"/>
              <w:numPr>
                <w:ilvl w:val="0"/>
                <w:numId w:val="0"/>
              </w:numPr>
              <w:spacing w:line="240" w:lineRule="auto"/>
              <w:jc w:val="center"/>
              <w:rPr>
                <w:rFonts w:hint="default" w:ascii="仿宋" w:hAnsi="仿宋" w:eastAsia="仿宋" w:cs="仿宋"/>
                <w:color w:val="000000"/>
                <w:kern w:val="2"/>
                <w:sz w:val="20"/>
                <w:szCs w:val="20"/>
                <w:vertAlign w:val="baseline"/>
                <w:lang w:val="en-US" w:eastAsia="zh-CN" w:bidi="ar-SA"/>
              </w:rPr>
            </w:pPr>
            <w:r>
              <w:rPr>
                <w:rFonts w:hint="eastAsia" w:ascii="仿宋" w:hAnsi="仿宋" w:eastAsia="仿宋" w:cs="仿宋"/>
                <w:color w:val="000000"/>
                <w:kern w:val="2"/>
                <w:sz w:val="20"/>
                <w:szCs w:val="20"/>
                <w:vertAlign w:val="baseline"/>
                <w:lang w:val="en-US" w:eastAsia="zh-CN" w:bidi="ar-SA"/>
              </w:rPr>
              <w:t>25</w:t>
            </w:r>
          </w:p>
        </w:tc>
      </w:tr>
    </w:tbl>
    <w:p w14:paraId="69813A23">
      <w:pPr>
        <w:pStyle w:val="4"/>
        <w:numPr>
          <w:ilvl w:val="0"/>
          <w:numId w:val="0"/>
        </w:numPr>
        <w:adjustRightInd w:val="0"/>
        <w:snapToGrid w:val="0"/>
        <w:spacing w:line="360" w:lineRule="auto"/>
        <w:ind w:leftChars="200"/>
        <w:rPr>
          <w:rFonts w:hint="eastAsia" w:ascii="黑体" w:hAnsi="黑体" w:eastAsia="黑体" w:cs="宋体"/>
          <w:b/>
          <w:kern w:val="2"/>
          <w:sz w:val="24"/>
          <w:szCs w:val="20"/>
          <w:lang w:val="en-US" w:eastAsia="zh-CN" w:bidi="ar-SA"/>
        </w:rPr>
      </w:pPr>
    </w:p>
    <w:p w14:paraId="59C1E7B9">
      <w:pPr>
        <w:spacing w:line="360" w:lineRule="auto"/>
        <w:ind w:firstLine="472" w:firstLineChars="196"/>
        <w:rPr>
          <w:rFonts w:hint="eastAsia" w:ascii="黑体" w:hAnsi="黑体" w:eastAsia="黑体" w:cs="宋体"/>
          <w:b/>
          <w:color w:val="auto"/>
          <w:sz w:val="24"/>
        </w:rPr>
      </w:pPr>
      <w:r>
        <w:rPr>
          <w:rFonts w:hint="eastAsia" w:ascii="黑体" w:hAnsi="黑体" w:eastAsia="黑体" w:cs="宋体"/>
          <w:b/>
          <w:color w:val="auto"/>
          <w:sz w:val="24"/>
          <w:lang w:val="en-US" w:eastAsia="zh-CN"/>
        </w:rPr>
        <w:t>八</w:t>
      </w:r>
      <w:r>
        <w:rPr>
          <w:rFonts w:hint="eastAsia" w:ascii="黑体" w:hAnsi="黑体" w:eastAsia="黑体" w:cs="宋体"/>
          <w:b/>
          <w:color w:val="auto"/>
          <w:sz w:val="24"/>
        </w:rPr>
        <w:t>、总结反思：</w:t>
      </w:r>
    </w:p>
    <w:p w14:paraId="04F1D64B">
      <w:pPr>
        <w:numPr>
          <w:ilvl w:val="0"/>
          <w:numId w:val="0"/>
        </w:numPr>
        <w:spacing w:line="360" w:lineRule="auto"/>
        <w:ind w:leftChars="200"/>
        <w:rPr>
          <w:rFonts w:hint="eastAsia" w:ascii="仿宋" w:hAnsi="仿宋" w:eastAsia="仿宋" w:cs="仿宋"/>
          <w:b w:val="0"/>
          <w:bCs w:val="0"/>
          <w:color w:val="auto"/>
          <w:lang w:val="en-US" w:eastAsia="zh-CN"/>
        </w:rPr>
      </w:pPr>
      <w:r>
        <w:rPr>
          <w:rFonts w:hint="eastAsia" w:ascii="仿宋" w:hAnsi="仿宋" w:eastAsia="仿宋" w:cs="仿宋"/>
          <w:b/>
          <w:bCs/>
          <w:color w:val="auto"/>
          <w:sz w:val="24"/>
          <w:szCs w:val="24"/>
          <w:lang w:val="en-US" w:eastAsia="zh-CN"/>
        </w:rPr>
        <w:t>（一）成效及亮点：</w:t>
      </w:r>
    </w:p>
    <w:p w14:paraId="42D205AE">
      <w:pPr>
        <w:spacing w:line="360" w:lineRule="auto"/>
        <w:ind w:firstLine="482" w:firstLineChars="200"/>
        <w:rPr>
          <w:rFonts w:hint="eastAsia" w:ascii="仿宋" w:hAnsi="仿宋" w:eastAsia="仿宋" w:cs="仿宋"/>
          <w:b w:val="0"/>
          <w:bCs w:val="0"/>
          <w:color w:val="auto"/>
          <w:sz w:val="24"/>
          <w:lang w:val="en-US" w:eastAsia="zh-CN"/>
        </w:rPr>
      </w:pPr>
      <w:r>
        <w:rPr>
          <w:rFonts w:hint="eastAsia" w:ascii="仿宋" w:hAnsi="仿宋" w:eastAsia="仿宋" w:cs="仿宋"/>
          <w:b/>
          <w:bCs/>
          <w:color w:val="auto"/>
          <w:sz w:val="24"/>
          <w:lang w:val="en-US" w:eastAsia="zh-CN"/>
        </w:rPr>
        <w:t>1、个体能力成长：参与校长、老师及学生经过一年的项目实践，通过项目自评反馈，各自能力都得到了较好成长。</w:t>
      </w:r>
      <w:r>
        <w:rPr>
          <w:rFonts w:hint="eastAsia" w:ascii="仿宋" w:hAnsi="仿宋" w:eastAsia="仿宋" w:cs="仿宋"/>
          <w:b w:val="0"/>
          <w:bCs w:val="0"/>
          <w:color w:val="auto"/>
          <w:sz w:val="24"/>
          <w:lang w:val="en-US" w:eastAsia="zh-CN"/>
        </w:rPr>
        <w:t>本学年结束后，对校长、老师及学生群体做了项目反馈调研，满分为10分的调研中，教师成长评分为8.29，学生成长8.74，校长在课程领导力、善化资源能力、课程规划能力维度分别获得了8.24、8.36、8.21的平均分。从整体反馈评分来看，项目参与方在项目中都得到了一定的成长和改变；</w:t>
      </w:r>
    </w:p>
    <w:p w14:paraId="101233F9">
      <w:pPr>
        <w:spacing w:line="360"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val="en-US" w:eastAsia="zh-CN"/>
        </w:rPr>
        <w:t>2、学校课程发展：项目课程从最初的短周期项目活动，逐步成长为学校特色课程，看到了课程进阶式成长和发展。</w:t>
      </w:r>
      <w:r>
        <w:rPr>
          <w:rFonts w:hint="eastAsia" w:ascii="仿宋" w:hAnsi="仿宋" w:eastAsia="仿宋" w:cs="仿宋"/>
          <w:b w:val="0"/>
          <w:bCs w:val="0"/>
          <w:color w:val="auto"/>
          <w:sz w:val="24"/>
          <w:lang w:val="en-US" w:eastAsia="zh-CN"/>
        </w:rPr>
        <w:t>该项目从2022年开始实践，参与的项目学校最初实践的是一个小议题，到今年已经逐步衍生出了系列议题并产出课程，部分学校项目内容已经成为了学校的特色课程，并与学校文化体系建设融合在一起。统计有约46%的学校逐步开展成为学校课程，且已有2所学校产出了课程资料，实现了课程体系梳理。如，溆浦县三江镇学校的豆腐课程，从最开始探究豆腐的制作到推动豆腐课程与心理健康漫画融合，产出了非常可爱的豆腐主题心理漫画手册。如沅陵县官庄镇小学茶娃总动员，到茶百科等议题，逐步形成了学校茶文化的特色课程，并在当地有了一定影响力。</w:t>
      </w:r>
    </w:p>
    <w:p w14:paraId="415DBAC2">
      <w:pPr>
        <w:spacing w:line="360" w:lineRule="auto"/>
        <w:ind w:firstLine="482" w:firstLineChars="200"/>
        <w:rPr>
          <w:rFonts w:hint="eastAsia" w:ascii="仿宋" w:hAnsi="仿宋" w:eastAsia="仿宋" w:cs="仿宋"/>
          <w:b w:val="0"/>
          <w:bCs w:val="0"/>
          <w:color w:val="auto"/>
          <w:sz w:val="24"/>
          <w:lang w:val="en-US" w:eastAsia="zh-CN"/>
        </w:rPr>
      </w:pPr>
      <w:r>
        <w:rPr>
          <w:rFonts w:hint="eastAsia" w:ascii="仿宋" w:hAnsi="仿宋" w:eastAsia="仿宋" w:cs="仿宋"/>
          <w:b/>
          <w:bCs/>
          <w:color w:val="auto"/>
          <w:sz w:val="24"/>
          <w:lang w:val="en-US" w:eastAsia="zh-CN"/>
        </w:rPr>
        <w:t>3、区域示范影响：部分项目学校成为了县域特色课程、特色文化建设样板校，带领示范县域内其他学校特色课程建设</w:t>
      </w:r>
      <w:r>
        <w:rPr>
          <w:rFonts w:hint="eastAsia" w:ascii="仿宋" w:hAnsi="仿宋" w:eastAsia="仿宋" w:cs="仿宋"/>
          <w:b w:val="0"/>
          <w:bCs w:val="0"/>
          <w:color w:val="auto"/>
          <w:sz w:val="24"/>
          <w:lang w:val="en-US" w:eastAsia="zh-CN"/>
        </w:rPr>
        <w:t>。三力陪伴实践课程结合学校自身特色开展创新课程实践，随着项目多年开展积累，已经逐步形成了课程体系和区域影响力，也成为了当地教育的一大亮点。比如，湖南省沅陵县12所学校呈现出来的三力陪伴实践课程，在当地特色课程展示活动上，获得极大关注；溆浦县三江学校豆腐课程已经成为全县劳动教育特色课程及校本研修的样板校。</w:t>
      </w:r>
    </w:p>
    <w:p w14:paraId="05A54A3E">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eastAsia="zh-CN"/>
        </w:rPr>
        <w:t>（</w:t>
      </w:r>
      <w:r>
        <w:rPr>
          <w:rFonts w:hint="eastAsia" w:ascii="仿宋" w:hAnsi="仿宋" w:eastAsia="仿宋" w:cs="仿宋"/>
          <w:b/>
          <w:bCs/>
          <w:color w:val="auto"/>
          <w:sz w:val="24"/>
          <w:lang w:val="en-US" w:eastAsia="zh-CN"/>
        </w:rPr>
        <w:t>二</w:t>
      </w:r>
      <w:r>
        <w:rPr>
          <w:rFonts w:hint="eastAsia" w:ascii="仿宋" w:hAnsi="仿宋" w:eastAsia="仿宋" w:cs="仿宋"/>
          <w:b/>
          <w:bCs/>
          <w:color w:val="auto"/>
          <w:sz w:val="24"/>
          <w:lang w:eastAsia="zh-CN"/>
        </w:rPr>
        <w:t>）</w:t>
      </w:r>
      <w:r>
        <w:rPr>
          <w:rFonts w:hint="eastAsia" w:ascii="仿宋" w:hAnsi="仿宋" w:eastAsia="仿宋" w:cs="仿宋"/>
          <w:b/>
          <w:bCs/>
          <w:color w:val="auto"/>
          <w:sz w:val="24"/>
        </w:rPr>
        <w:t>项目不足</w:t>
      </w:r>
      <w:r>
        <w:rPr>
          <w:rFonts w:hint="eastAsia" w:ascii="仿宋" w:hAnsi="仿宋" w:eastAsia="仿宋" w:cs="仿宋"/>
          <w:b/>
          <w:bCs/>
          <w:color w:val="auto"/>
          <w:sz w:val="24"/>
          <w:lang w:val="en-US" w:eastAsia="zh-CN"/>
        </w:rPr>
        <w:t>及风险</w:t>
      </w:r>
      <w:r>
        <w:rPr>
          <w:rFonts w:hint="eastAsia" w:ascii="仿宋" w:hAnsi="仿宋" w:eastAsia="仿宋" w:cs="仿宋"/>
          <w:b/>
          <w:bCs/>
          <w:color w:val="auto"/>
          <w:sz w:val="24"/>
        </w:rPr>
        <w:t>：</w:t>
      </w:r>
    </w:p>
    <w:p w14:paraId="409D0604">
      <w:pPr>
        <w:spacing w:line="360"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val="en-US" w:eastAsia="zh-CN"/>
        </w:rPr>
        <w:t>1、项目课程</w:t>
      </w:r>
      <w:r>
        <w:rPr>
          <w:rFonts w:ascii="仿宋" w:hAnsi="仿宋" w:eastAsia="仿宋" w:cs="仿宋"/>
          <w:b/>
          <w:bCs/>
          <w:color w:val="auto"/>
          <w:sz w:val="24"/>
        </w:rPr>
        <w:t>实践深度与持续性的不足</w:t>
      </w:r>
      <w:r>
        <w:rPr>
          <w:rFonts w:hint="eastAsia" w:ascii="仿宋" w:hAnsi="仿宋" w:eastAsia="仿宋" w:cs="仿宋"/>
          <w:b/>
          <w:bCs/>
          <w:color w:val="auto"/>
          <w:sz w:val="24"/>
          <w:lang w:eastAsia="zh-CN"/>
        </w:rPr>
        <w:t>，</w:t>
      </w:r>
      <w:r>
        <w:rPr>
          <w:rFonts w:hint="eastAsia" w:ascii="仿宋" w:hAnsi="仿宋" w:eastAsia="仿宋" w:cs="仿宋"/>
          <w:b/>
          <w:bCs/>
          <w:color w:val="auto"/>
          <w:sz w:val="24"/>
          <w:lang w:val="en-US" w:eastAsia="zh-CN"/>
        </w:rPr>
        <w:t>导致项目经验积累和传递不足，项目长期成果难以沉淀。</w:t>
      </w:r>
      <w:r>
        <w:rPr>
          <w:rFonts w:hint="eastAsia" w:ascii="仿宋" w:hAnsi="仿宋" w:eastAsia="仿宋" w:cs="仿宋"/>
          <w:b w:val="0"/>
          <w:bCs w:val="0"/>
          <w:color w:val="auto"/>
          <w:sz w:val="24"/>
          <w:lang w:val="en-US" w:eastAsia="zh-CN"/>
        </w:rPr>
        <w:t>过去学年中，持续资助的31所学校中，有9所学校更换了项目议题，占比29%。项目议题更换后，曾经支持的课程未能持续开展，导致上一期项目成果未能延续。各学校项目内容探索不够深入，部分学校停留在课程活动开展上，缺乏课程体系梳理。因此如出现核心负责老师及校长更换，则会导致项目开展直接受影响。</w:t>
      </w:r>
    </w:p>
    <w:p w14:paraId="678F37AE">
      <w:pPr>
        <w:spacing w:line="360"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val="en-US" w:eastAsia="zh-CN"/>
        </w:rPr>
        <w:t>2、各项目学校表现出能力差异较大，因此项目成效差异也非常大。</w:t>
      </w:r>
      <w:r>
        <w:rPr>
          <w:rFonts w:hint="eastAsia" w:ascii="仿宋" w:hAnsi="仿宋" w:eastAsia="仿宋" w:cs="仿宋"/>
          <w:b w:val="0"/>
          <w:bCs w:val="0"/>
          <w:color w:val="auto"/>
          <w:sz w:val="24"/>
          <w:lang w:val="en-US" w:eastAsia="zh-CN"/>
        </w:rPr>
        <w:t>部分学校已经清晰理解项目目的目标，并逐步形成了学校的特色课程，而还有学校停留在开展活动，完成项目任务，并未将其与学校发展融合在一起。在过去的学年中，通过导师入校指导，有想法的学校和团队，通过指导后会及时调整优化项目，达成更好的目标，而部分没有思考和想法的团队，则依旧按照自己的想法执行，处于完成项目任务。</w:t>
      </w:r>
    </w:p>
    <w:p w14:paraId="1DDCBE49">
      <w:pPr>
        <w:numPr>
          <w:ilvl w:val="0"/>
          <w:numId w:val="0"/>
        </w:numPr>
        <w:spacing w:line="360"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val="en-US" w:eastAsia="zh-CN"/>
        </w:rPr>
        <w:t>3、项目财务监管风险大，项目资金资助额度可再商议。</w:t>
      </w:r>
      <w:r>
        <w:rPr>
          <w:rFonts w:hint="eastAsia" w:ascii="仿宋" w:hAnsi="仿宋" w:eastAsia="仿宋" w:cs="仿宋"/>
          <w:b w:val="0"/>
          <w:bCs w:val="0"/>
          <w:color w:val="auto"/>
          <w:sz w:val="24"/>
          <w:lang w:val="en-US" w:eastAsia="zh-CN"/>
        </w:rPr>
        <w:t>在过去一学年，项目提供了2万资金支持，且提供了自筹平台，一学年结束后，15所学校项目资金按计划完成了项目支出（余额不低于1000元，均认定为项目资金使用按计划完成），占比41%，其他学校项目均有部分资金剩余。项目资金使用上，绝大部分学校资金用于硬件购买或举办大型活动上。具体项目支出由学校自行承担，基金会年度收集支出明细并定期做财务抽查，但涉及到的资金量较大，存在财务风险。其暴露出的核心本质为，学校及团队是否将该项目与学校发展融合在一起，是否借助项目助力学校课程及文化建设。学校及团队的能力不足以匹配项目发展要求。</w:t>
      </w:r>
    </w:p>
    <w:p w14:paraId="15A312D9">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整体来说，</w:t>
      </w:r>
      <w:r>
        <w:rPr>
          <w:rFonts w:hint="eastAsia" w:ascii="仿宋" w:hAnsi="仿宋" w:eastAsia="仿宋" w:cs="仿宋"/>
          <w:color w:val="000000" w:themeColor="text1"/>
          <w:sz w:val="24"/>
          <w14:textFill>
            <w14:solidFill>
              <w14:schemeClr w14:val="tx1"/>
            </w14:solidFill>
          </w14:textFill>
        </w:rPr>
        <w:t>学校三力陪伴实践项目已从“混沌摸索”走向“</w:t>
      </w:r>
      <w:r>
        <w:rPr>
          <w:rFonts w:hint="eastAsia" w:ascii="仿宋" w:hAnsi="仿宋" w:eastAsia="仿宋" w:cs="仿宋"/>
          <w:color w:val="000000" w:themeColor="text1"/>
          <w:sz w:val="24"/>
          <w:lang w:val="en-US" w:eastAsia="zh-CN"/>
          <w14:textFill>
            <w14:solidFill>
              <w14:schemeClr w14:val="tx1"/>
            </w14:solidFill>
          </w14:textFill>
        </w:rPr>
        <w:t>逐步</w:t>
      </w:r>
      <w:r>
        <w:rPr>
          <w:rFonts w:hint="eastAsia" w:ascii="仿宋" w:hAnsi="仿宋" w:eastAsia="仿宋" w:cs="仿宋"/>
          <w:color w:val="000000" w:themeColor="text1"/>
          <w:sz w:val="24"/>
          <w14:textFill>
            <w14:solidFill>
              <w14:schemeClr w14:val="tx1"/>
            </w14:solidFill>
          </w14:textFill>
        </w:rPr>
        <w:t>成型”，在课程体系、师生参与、资源整合上取得显著进步，但实践深度、</w:t>
      </w:r>
      <w:r>
        <w:rPr>
          <w:rFonts w:hint="eastAsia" w:ascii="仿宋" w:hAnsi="仿宋" w:eastAsia="仿宋" w:cs="仿宋"/>
          <w:color w:val="000000" w:themeColor="text1"/>
          <w:sz w:val="24"/>
          <w:lang w:val="en-US" w:eastAsia="zh-CN"/>
          <w14:textFill>
            <w14:solidFill>
              <w14:schemeClr w14:val="tx1"/>
            </w14:solidFill>
          </w14:textFill>
        </w:rPr>
        <w:t>课程系统性和可持续性、</w:t>
      </w:r>
      <w:r>
        <w:rPr>
          <w:rFonts w:hint="eastAsia" w:ascii="仿宋" w:hAnsi="仿宋" w:eastAsia="仿宋" w:cs="仿宋"/>
          <w:color w:val="000000" w:themeColor="text1"/>
          <w:sz w:val="24"/>
          <w14:textFill>
            <w14:solidFill>
              <w14:schemeClr w14:val="tx1"/>
            </w14:solidFill>
          </w14:textFill>
        </w:rPr>
        <w:t>评价机制仍是未来突破的关键。</w:t>
      </w:r>
    </w:p>
    <w:p w14:paraId="433D926E">
      <w:pPr>
        <w:numPr>
          <w:ilvl w:val="0"/>
          <w:numId w:val="0"/>
        </w:numPr>
        <w:spacing w:line="360" w:lineRule="auto"/>
        <w:ind w:firstLine="422" w:firstLineChars="200"/>
        <w:rPr>
          <w:rFonts w:hint="eastAsia" w:ascii="仿宋" w:hAnsi="仿宋" w:eastAsia="仿宋" w:cs="仿宋"/>
          <w:b/>
          <w:bCs/>
          <w:lang w:val="en-US" w:eastAsia="zh-CN"/>
        </w:rPr>
      </w:pPr>
    </w:p>
    <w:p w14:paraId="23FE1733">
      <w:pPr>
        <w:spacing w:line="360" w:lineRule="auto"/>
        <w:ind w:firstLine="472" w:firstLineChars="196"/>
        <w:rPr>
          <w:rFonts w:hint="eastAsia" w:ascii="黑体" w:hAnsi="黑体" w:eastAsia="黑体" w:cs="宋体"/>
          <w:b/>
          <w:color w:val="auto"/>
          <w:sz w:val="24"/>
        </w:rPr>
      </w:pPr>
      <w:r>
        <w:rPr>
          <w:rFonts w:hint="eastAsia" w:ascii="黑体" w:hAnsi="黑体" w:eastAsia="黑体" w:cs="宋体"/>
          <w:b/>
          <w:color w:val="auto"/>
          <w:sz w:val="24"/>
          <w:lang w:val="en-US" w:eastAsia="zh-CN"/>
        </w:rPr>
        <w:t>九</w:t>
      </w:r>
      <w:r>
        <w:rPr>
          <w:rFonts w:hint="eastAsia" w:ascii="黑体" w:hAnsi="黑体" w:eastAsia="黑体" w:cs="宋体"/>
          <w:b/>
          <w:color w:val="auto"/>
          <w:sz w:val="24"/>
        </w:rPr>
        <w:t>、</w:t>
      </w:r>
      <w:r>
        <w:rPr>
          <w:rFonts w:hint="eastAsia" w:ascii="黑体" w:hAnsi="黑体" w:eastAsia="黑体" w:cs="宋体"/>
          <w:b/>
          <w:color w:val="auto"/>
          <w:sz w:val="24"/>
          <w:lang w:val="en-US" w:eastAsia="zh-CN"/>
        </w:rPr>
        <w:t>项目下一步改进改进方案</w:t>
      </w:r>
      <w:r>
        <w:rPr>
          <w:rFonts w:hint="eastAsia" w:ascii="黑体" w:hAnsi="黑体" w:eastAsia="黑体" w:cs="宋体"/>
          <w:b/>
          <w:color w:val="auto"/>
          <w:sz w:val="24"/>
        </w:rPr>
        <w:t>：</w:t>
      </w:r>
    </w:p>
    <w:p w14:paraId="6AEDDF9C">
      <w:pPr>
        <w:spacing w:line="360" w:lineRule="auto"/>
        <w:ind w:firstLine="482" w:firstLineChars="200"/>
        <w:rPr>
          <w:rFonts w:hint="default"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1、聚焦并打造品牌项目学校，通过区域品牌项目学校带领其他学校成长。</w:t>
      </w:r>
      <w:r>
        <w:rPr>
          <w:rFonts w:hint="eastAsia" w:ascii="仿宋" w:hAnsi="仿宋" w:eastAsia="仿宋" w:cs="仿宋"/>
          <w:b w:val="0"/>
          <w:bCs w:val="0"/>
          <w:color w:val="000000" w:themeColor="text1"/>
          <w:sz w:val="24"/>
          <w:lang w:val="en-US" w:eastAsia="zh-CN"/>
          <w14:textFill>
            <w14:solidFill>
              <w14:schemeClr w14:val="tx1"/>
            </w14:solidFill>
          </w14:textFill>
        </w:rPr>
        <w:t>支持10-15所优质项目学校开展项目，提供资金支持；其他未完成项目支出的学校，重点提供导师赋能指导及推动区域交流活动开展，通过导师及社群的力量，推动项目开展。</w:t>
      </w:r>
    </w:p>
    <w:p w14:paraId="0D3E2BE9">
      <w:pPr>
        <w:spacing w:line="360" w:lineRule="auto"/>
        <w:ind w:firstLine="482" w:firstLineChars="200"/>
        <w:rPr>
          <w:rFonts w:hint="default"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2、强化项目目标和产出要求，以终为始推动推动学校产出项目成果积淀，助力项目可持续发展。</w:t>
      </w:r>
      <w:r>
        <w:rPr>
          <w:rFonts w:hint="eastAsia" w:ascii="仿宋" w:hAnsi="仿宋" w:eastAsia="仿宋" w:cs="仿宋"/>
          <w:b w:val="0"/>
          <w:bCs w:val="0"/>
          <w:color w:val="000000" w:themeColor="text1"/>
          <w:sz w:val="24"/>
          <w:lang w:val="en-US" w:eastAsia="zh-CN"/>
          <w14:textFill>
            <w14:solidFill>
              <w14:schemeClr w14:val="tx1"/>
            </w14:solidFill>
          </w14:textFill>
        </w:rPr>
        <w:t>聚焦项目目标，推动学校特色课程建设，最终产出学校特色课程设计及教案，为项目可持续发展，奠定基础。</w:t>
      </w:r>
    </w:p>
    <w:p w14:paraId="5C484F2D">
      <w:pPr>
        <w:spacing w:line="360" w:lineRule="auto"/>
        <w:ind w:firstLine="482" w:firstLineChars="200"/>
        <w:rPr>
          <w:rFonts w:hint="eastAsia"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3、缩减项目资金金额，从2万元调整大1万元。</w:t>
      </w:r>
      <w:r>
        <w:rPr>
          <w:rFonts w:hint="eastAsia" w:ascii="仿宋" w:hAnsi="仿宋" w:eastAsia="仿宋" w:cs="仿宋"/>
          <w:b w:val="0"/>
          <w:bCs w:val="0"/>
          <w:color w:val="000000" w:themeColor="text1"/>
          <w:sz w:val="24"/>
          <w:lang w:val="en-US" w:eastAsia="zh-CN"/>
          <w14:textFill>
            <w14:solidFill>
              <w14:schemeClr w14:val="tx1"/>
            </w14:solidFill>
          </w14:textFill>
        </w:rPr>
        <w:t>结合过往项目支出情况，从项目实际需求出发，为10-15所优质项目学校提供项目课程经费支持，保障项目课程开展，并同时借助这些学校力量，带动县域其他项目学校成长。</w:t>
      </w:r>
    </w:p>
    <w:p w14:paraId="6EB4EAEC">
      <w:pPr>
        <w:spacing w:line="360" w:lineRule="auto"/>
        <w:ind w:firstLine="482" w:firstLineChars="200"/>
        <w:rPr>
          <w:rFonts w:hint="default" w:ascii="仿宋" w:hAnsi="仿宋" w:eastAsia="仿宋" w:cs="仿宋"/>
          <w:b/>
          <w:bCs/>
          <w:color w:val="000000" w:themeColor="text1"/>
          <w:sz w:val="24"/>
          <w:lang w:val="en-US" w:eastAsia="zh-CN"/>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4、结合机构聚焦大筑梦战略，探索围绕县域校长尤其是筑梦合作学校校长有效支持模式，并与三力陪伴实践项目做到相互补充助力。</w:t>
      </w:r>
    </w:p>
    <w:p w14:paraId="757992C6">
      <w:pPr>
        <w:numPr>
          <w:ilvl w:val="0"/>
          <w:numId w:val="0"/>
        </w:numPr>
        <w:spacing w:line="360" w:lineRule="auto"/>
        <w:ind w:firstLine="422" w:firstLineChars="200"/>
        <w:rPr>
          <w:rFonts w:hint="eastAsia" w:ascii="仿宋" w:hAnsi="仿宋" w:eastAsia="仿宋" w:cs="仿宋"/>
          <w:b/>
          <w:bCs/>
          <w:lang w:val="en-US" w:eastAsia="zh-CN"/>
        </w:rPr>
      </w:pPr>
    </w:p>
    <w:p w14:paraId="53F587CB">
      <w:pPr>
        <w:spacing w:line="360" w:lineRule="auto"/>
        <w:ind w:firstLine="472" w:firstLineChars="196"/>
        <w:rPr>
          <w:rFonts w:hint="eastAsia" w:ascii="黑体" w:hAnsi="黑体" w:eastAsia="黑体" w:cs="宋体"/>
          <w:b/>
          <w:color w:val="auto"/>
          <w:sz w:val="24"/>
          <w:lang w:val="en-US" w:eastAsia="zh-CN"/>
        </w:rPr>
      </w:pPr>
      <w:r>
        <w:rPr>
          <w:rFonts w:hint="eastAsia" w:ascii="黑体" w:hAnsi="黑体" w:eastAsia="黑体" w:cs="宋体"/>
          <w:b/>
          <w:color w:val="auto"/>
          <w:sz w:val="24"/>
          <w:lang w:val="en-US" w:eastAsia="zh-CN"/>
        </w:rPr>
        <w:t>九</w:t>
      </w:r>
      <w:r>
        <w:rPr>
          <w:rFonts w:hint="eastAsia" w:ascii="黑体" w:hAnsi="黑体" w:eastAsia="黑体" w:cs="宋体"/>
          <w:b/>
          <w:color w:val="auto"/>
          <w:sz w:val="24"/>
        </w:rPr>
        <w:t>、</w:t>
      </w:r>
      <w:r>
        <w:rPr>
          <w:rFonts w:hint="eastAsia" w:ascii="黑体" w:hAnsi="黑体" w:eastAsia="黑体" w:cs="宋体"/>
          <w:b/>
          <w:color w:val="auto"/>
          <w:sz w:val="24"/>
          <w:lang w:val="en-US" w:eastAsia="zh-CN"/>
        </w:rPr>
        <w:t>2025-2026学年发展规划：</w:t>
      </w:r>
    </w:p>
    <w:p w14:paraId="055A66FD">
      <w:pPr>
        <w:spacing w:line="360" w:lineRule="auto"/>
        <w:ind w:firstLine="480" w:firstLineChars="200"/>
        <w:rPr>
          <w:rFonts w:hint="eastAsia"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（一）年度目标：</w:t>
      </w:r>
    </w:p>
    <w:p w14:paraId="15822BBF">
      <w:pPr>
        <w:spacing w:line="360" w:lineRule="auto"/>
        <w:ind w:firstLine="480" w:firstLineChars="200"/>
        <w:rPr>
          <w:rFonts w:hint="default"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1、重点支持10-15学校三力陪伴项目学校，助力学校产出项目成果：学校特色课程体系及相关特色课程资料，逐步实现项目在学校可持续开展；</w:t>
      </w:r>
    </w:p>
    <w:p w14:paraId="61D470FA">
      <w:pPr>
        <w:spacing w:line="360" w:lineRule="auto"/>
        <w:ind w:firstLine="480" w:firstLineChars="200"/>
        <w:rPr>
          <w:rFonts w:hint="default"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2、重点培养项目中的种子教师，提供更多关于课程设计的学习机会，助力教师及团队能力成长；</w:t>
      </w:r>
    </w:p>
    <w:p w14:paraId="1C5293C5">
      <w:pPr>
        <w:spacing w:line="360" w:lineRule="auto"/>
        <w:ind w:firstLine="480" w:firstLineChars="200"/>
        <w:rPr>
          <w:rFonts w:hint="eastAsia"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3、探索与教育局合作的青年及候备校长的培养模式，培养优秀青年校长。</w:t>
      </w:r>
    </w:p>
    <w:p w14:paraId="5E1137D8">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仿宋" w:hAnsi="仿宋" w:eastAsia="仿宋" w:cs="仿宋"/>
          <w:b w:val="0"/>
          <w:bCs w:val="0"/>
          <w:color w:val="000000" w:themeColor="text1"/>
          <w:sz w:val="24"/>
          <w:lang w:val="en-US" w:eastAsia="zh-CN"/>
          <w14:textFill>
            <w14:solidFill>
              <w14:schemeClr w14:val="tx1"/>
            </w14:solidFill>
          </w14:textFill>
        </w:rPr>
      </w:pPr>
      <w:r>
        <w:rPr>
          <w:rFonts w:hint="eastAsia" w:ascii="仿宋" w:hAnsi="仿宋" w:eastAsia="仿宋" w:cs="仿宋"/>
          <w:b w:val="0"/>
          <w:bCs w:val="0"/>
          <w:color w:val="000000" w:themeColor="text1"/>
          <w:sz w:val="24"/>
          <w:lang w:val="en-US" w:eastAsia="zh-CN"/>
          <w14:textFill>
            <w14:solidFill>
              <w14:schemeClr w14:val="tx1"/>
            </w14:solidFill>
          </w14:textFill>
        </w:rPr>
        <w:t>（二）年度工作计划：</w:t>
      </w:r>
      <w:r>
        <w:rPr>
          <w:rFonts w:hint="eastAsia" w:ascii="仿宋" w:hAnsi="仿宋" w:eastAsia="仿宋" w:cs="仿宋"/>
          <w:b w:val="0"/>
          <w:bCs w:val="0"/>
          <w:color w:val="000000" w:themeColor="text1"/>
          <w:sz w:val="24"/>
          <w:lang w:val="en-US" w:eastAsia="zh-CN"/>
          <w14:textFill>
            <w14:solidFill>
              <w14:schemeClr w14:val="tx1"/>
            </w14:solidFill>
          </w14:textFill>
        </w:rPr>
        <w:br w:type="textWrapping"/>
      </w:r>
      <w:r>
        <w:rPr>
          <w:rFonts w:hint="eastAsia" w:ascii="仿宋" w:hAnsi="仿宋" w:eastAsia="仿宋" w:cs="仿宋"/>
          <w:b w:val="0"/>
          <w:bCs w:val="0"/>
          <w:color w:val="000000" w:themeColor="text1"/>
          <w:sz w:val="24"/>
          <w:lang w:val="en-US" w:eastAsia="zh-CN"/>
          <w14:textFill>
            <w14:solidFill>
              <w14:schemeClr w14:val="tx1"/>
            </w14:solidFill>
          </w14:textFill>
        </w:rPr>
        <w:t>1、三力陪伴实践样板校支持项目，支持名单：</w:t>
      </w:r>
    </w:p>
    <w:tbl>
      <w:tblPr>
        <w:tblStyle w:val="5"/>
        <w:tblW w:w="84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867"/>
        <w:gridCol w:w="1484"/>
        <w:gridCol w:w="680"/>
        <w:gridCol w:w="1067"/>
        <w:gridCol w:w="3653"/>
      </w:tblGrid>
      <w:tr w14:paraId="531D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FB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07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校长</w:t>
            </w: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0A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学校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64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支持年份</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4F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主题</w:t>
            </w:r>
          </w:p>
        </w:tc>
        <w:tc>
          <w:tcPr>
            <w:tcW w:w="3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04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导师反馈</w:t>
            </w:r>
          </w:p>
        </w:tc>
      </w:tr>
      <w:tr w14:paraId="1835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FE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4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唐厚安</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7C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平江县安定学区官塘中心小学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C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C3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绘梦葫芦园</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E56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课程相比去年有很大的进步，团队有想法，校长支持，项目设计和产出非常的明确；逐步具有项目课程思路</w:t>
            </w:r>
          </w:p>
        </w:tc>
      </w:tr>
      <w:tr w14:paraId="04C4E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AD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8F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谭恒星</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7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平江县思村中学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FB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7E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田螺姑娘</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F9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课程体系做了梳理，形成了3个项目学习课程模块，并传出教案，负责老师很有想法，校长支持但参与不多。已经具备了课程设计的思路和能力。‘</w:t>
            </w:r>
          </w:p>
        </w:tc>
      </w:tr>
      <w:tr w14:paraId="6FDC8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D5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F3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苏新明</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4C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平江县第十一中学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11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F9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创意彩虹-打造校园主题文化项目</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94D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校长重视，学校或的开展丰富，但缺乏系统梳理，更多是活动的开展组合，育人目标不聚焦。老师团队有学习的能力和动力。</w:t>
            </w:r>
          </w:p>
        </w:tc>
      </w:tr>
      <w:tr w14:paraId="24B25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D9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CB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薛泽松</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D2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通道侗族自治县播阳镇中学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31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auto"/>
                <w:sz w:val="20"/>
                <w:szCs w:val="20"/>
                <w:u w:val="none"/>
              </w:rPr>
            </w:pPr>
            <w:r>
              <w:rPr>
                <w:rFonts w:hint="eastAsia" w:ascii="仿宋" w:hAnsi="仿宋" w:eastAsia="仿宋" w:cs="仿宋"/>
                <w:b w:val="0"/>
                <w:bCs w:val="0"/>
                <w:i w:val="0"/>
                <w:iCs w:val="0"/>
                <w:color w:val="auto"/>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EC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侗韵心语</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554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校长和老师团队认真开展项目；在开展活动，且有一定效果，能听进去大家的建议和反馈；项目和去年相比成长。</w:t>
            </w:r>
            <w:r>
              <w:rPr>
                <w:rFonts w:hint="eastAsia" w:ascii="仿宋" w:hAnsi="仿宋" w:eastAsia="仿宋" w:cs="仿宋"/>
                <w:i w:val="0"/>
                <w:iCs w:val="0"/>
                <w:color w:val="auto"/>
                <w:kern w:val="0"/>
                <w:sz w:val="18"/>
                <w:szCs w:val="18"/>
                <w:u w:val="none"/>
                <w:lang w:val="en-US" w:eastAsia="zh-CN" w:bidi="ar"/>
              </w:rPr>
              <w:br w:type="textWrapping"/>
            </w:r>
            <w:r>
              <w:rPr>
                <w:rFonts w:hint="eastAsia" w:ascii="仿宋" w:hAnsi="仿宋" w:eastAsia="仿宋" w:cs="仿宋"/>
                <w:i w:val="0"/>
                <w:iCs w:val="0"/>
                <w:color w:val="auto"/>
                <w:kern w:val="0"/>
                <w:sz w:val="18"/>
                <w:szCs w:val="18"/>
                <w:u w:val="none"/>
                <w:lang w:val="en-US" w:eastAsia="zh-CN" w:bidi="ar"/>
              </w:rPr>
              <w:t>当前课程更多是体验侗族文化的技能，但从育人能力的培养上体现还不太足，需要一定的时间积累；需要校长和团队再去专研。</w:t>
            </w:r>
          </w:p>
        </w:tc>
      </w:tr>
      <w:tr w14:paraId="0F58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44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58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向县华</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E0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溆浦县江维学校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C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auto"/>
                <w:sz w:val="20"/>
                <w:szCs w:val="20"/>
                <w:u w:val="none"/>
              </w:rPr>
            </w:pPr>
            <w:r>
              <w:rPr>
                <w:rFonts w:hint="eastAsia" w:ascii="仿宋" w:hAnsi="仿宋" w:eastAsia="仿宋" w:cs="仿宋"/>
                <w:b w:val="0"/>
                <w:bCs w:val="0"/>
                <w:i w:val="0"/>
                <w:iCs w:val="0"/>
                <w:color w:val="auto"/>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C2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橘子总动员</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7D5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校长关注，但参与较少，主要是老师推动</w:t>
            </w:r>
            <w:r>
              <w:rPr>
                <w:rFonts w:hint="eastAsia" w:ascii="仿宋" w:hAnsi="仿宋" w:eastAsia="仿宋" w:cs="仿宋"/>
                <w:i w:val="0"/>
                <w:iCs w:val="0"/>
                <w:color w:val="auto"/>
                <w:kern w:val="0"/>
                <w:sz w:val="18"/>
                <w:szCs w:val="18"/>
                <w:u w:val="none"/>
                <w:lang w:val="en-US" w:eastAsia="zh-CN" w:bidi="ar"/>
              </w:rPr>
              <w:br w:type="textWrapping"/>
            </w:r>
            <w:r>
              <w:rPr>
                <w:rFonts w:hint="eastAsia" w:ascii="仿宋" w:hAnsi="仿宋" w:eastAsia="仿宋" w:cs="仿宋"/>
                <w:i w:val="0"/>
                <w:iCs w:val="0"/>
                <w:color w:val="auto"/>
                <w:kern w:val="0"/>
                <w:sz w:val="18"/>
                <w:szCs w:val="18"/>
                <w:u w:val="none"/>
                <w:lang w:val="en-US" w:eastAsia="zh-CN" w:bidi="ar"/>
              </w:rPr>
              <w:t>相比去年项目有了部分小课程落地，项目有进步；</w:t>
            </w:r>
            <w:r>
              <w:rPr>
                <w:rFonts w:hint="eastAsia" w:ascii="仿宋" w:hAnsi="仿宋" w:eastAsia="仿宋" w:cs="仿宋"/>
                <w:i w:val="0"/>
                <w:iCs w:val="0"/>
                <w:color w:val="auto"/>
                <w:kern w:val="0"/>
                <w:sz w:val="18"/>
                <w:szCs w:val="18"/>
                <w:u w:val="none"/>
                <w:lang w:val="en-US" w:eastAsia="zh-CN" w:bidi="ar"/>
              </w:rPr>
              <w:br w:type="textWrapping"/>
            </w:r>
            <w:r>
              <w:rPr>
                <w:rFonts w:hint="eastAsia" w:ascii="仿宋" w:hAnsi="仿宋" w:eastAsia="仿宋" w:cs="仿宋"/>
                <w:i w:val="0"/>
                <w:iCs w:val="0"/>
                <w:color w:val="auto"/>
                <w:kern w:val="0"/>
                <w:sz w:val="18"/>
                <w:szCs w:val="18"/>
                <w:u w:val="none"/>
                <w:lang w:val="en-US" w:eastAsia="zh-CN" w:bidi="ar"/>
              </w:rPr>
              <w:t>项目落地有所欠缺，项目过于大，切入点大太，育人目标梳理不足</w:t>
            </w:r>
          </w:p>
        </w:tc>
      </w:tr>
      <w:tr w14:paraId="103F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C3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F1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夏灵芝</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84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溆浦县三江镇学校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4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E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神奇的三江豆腐</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CB2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校长重视，且能参与到部分项目中</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相比去年项目内容更加丰富，推动了多学科的融合</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项目很有生命力，与学校校本研修结合</w:t>
            </w:r>
          </w:p>
        </w:tc>
      </w:tr>
      <w:tr w14:paraId="7C77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E6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4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张克云</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12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溆浦县统溪河镇学校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BF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73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我是家乡推荐官</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C74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校长非常重视，亲自参与设计，相比去年程内容很丰富，但缺乏梳理，相比去年已经有逻辑很多了</w:t>
            </w:r>
          </w:p>
        </w:tc>
      </w:tr>
      <w:tr w14:paraId="5472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1B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7A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杨吉松</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01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沅陵县官庄镇中心小学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C1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1B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茶娃总动员—我是礼仪传讲师</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B3C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形成了茶文化校本课程体系，部分课程落地还需要完善；团队有较强的项目设计能力；</w:t>
            </w:r>
          </w:p>
        </w:tc>
      </w:tr>
      <w:tr w14:paraId="755E8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C4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00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谢琦</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A9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沅陵县马底驿乡九校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CE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AB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我为豆腐代言</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521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校长关注，但参与少；学校核心团队能力较强，具有项目课程设计能力，并逐步形成了学校特色课程</w:t>
            </w:r>
          </w:p>
        </w:tc>
      </w:tr>
      <w:tr w14:paraId="1A9C5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A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5D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向瑾</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C9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沅陵县溪子口小学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AE9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D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快乐“立方”</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E97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科技与劳动结合，传出了多个小的项目课程，项目老师有动力和设计能力，校长关注和参与不多</w:t>
            </w:r>
          </w:p>
        </w:tc>
      </w:tr>
      <w:tr w14:paraId="1D902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53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2A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江军</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45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沅陵县凤鸣学校</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1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0B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“草药小侦探”中草药文化启蒙课堂</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97F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基于中草药文化形成了多个小课程项目，学校较重视课程，负责老师有想法和行动，并具有设计的思路和能力</w:t>
            </w:r>
          </w:p>
        </w:tc>
      </w:tr>
      <w:tr w14:paraId="4562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80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63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向桂兰</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9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沅陵县二酉苗族乡中心小学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DD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3</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AB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会说话的博物馆之苗染童趣馆</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3B7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校长非常重要并带领团队开展课程设计和执行，形成特色苗染课程，项目产出很明确；但教师人员变动频繁</w:t>
            </w:r>
          </w:p>
        </w:tc>
      </w:tr>
      <w:tr w14:paraId="27208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04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13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57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舒娟</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10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沅陵县荷花池小学</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6A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b w:val="0"/>
                <w:bCs w:val="0"/>
                <w:i w:val="0"/>
                <w:iCs w:val="0"/>
                <w:color w:val="auto"/>
                <w:sz w:val="20"/>
                <w:szCs w:val="20"/>
                <w:u w:val="none"/>
              </w:rPr>
            </w:pPr>
            <w:r>
              <w:rPr>
                <w:rFonts w:hint="eastAsia" w:ascii="仿宋" w:hAnsi="仿宋" w:eastAsia="仿宋" w:cs="仿宋"/>
                <w:b w:val="0"/>
                <w:bCs w:val="0"/>
                <w:i w:val="0"/>
                <w:iCs w:val="0"/>
                <w:color w:val="auto"/>
                <w:kern w:val="0"/>
                <w:sz w:val="20"/>
                <w:szCs w:val="20"/>
                <w:u w:val="none"/>
                <w:lang w:val="en-US" w:eastAsia="zh-CN" w:bidi="ar"/>
              </w:rPr>
              <w:t>2</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5C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孔子来荷小</w:t>
            </w:r>
          </w:p>
        </w:tc>
        <w:tc>
          <w:tcPr>
            <w:tcW w:w="3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094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kern w:val="0"/>
                <w:sz w:val="18"/>
                <w:szCs w:val="18"/>
                <w:u w:val="none"/>
                <w:lang w:val="en-US" w:eastAsia="zh-CN" w:bidi="ar"/>
              </w:rPr>
              <w:t>项目设计精彩且有丰富明确的项目产出，项目团队课程设计能力较强</w:t>
            </w:r>
          </w:p>
        </w:tc>
      </w:tr>
    </w:tbl>
    <w:p w14:paraId="1A2E96EE">
      <w:pPr>
        <w:pStyle w:val="4"/>
        <w:ind w:left="0" w:leftChars="0" w:firstLine="0" w:firstLineChars="0"/>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F32B6"/>
    <w:multiLevelType w:val="singleLevel"/>
    <w:tmpl w:val="AB2F32B6"/>
    <w:lvl w:ilvl="0" w:tentative="0">
      <w:start w:val="7"/>
      <w:numFmt w:val="chineseCounting"/>
      <w:suff w:val="nothing"/>
      <w:lvlText w:val="%1、"/>
      <w:lvlJc w:val="left"/>
      <w:rPr>
        <w:rFonts w:hint="eastAsia"/>
      </w:rPr>
    </w:lvl>
  </w:abstractNum>
  <w:abstractNum w:abstractNumId="1">
    <w:nsid w:val="C62CB935"/>
    <w:multiLevelType w:val="singleLevel"/>
    <w:tmpl w:val="C62CB935"/>
    <w:lvl w:ilvl="0" w:tentative="0">
      <w:start w:val="1"/>
      <w:numFmt w:val="chineseCounting"/>
      <w:suff w:val="nothing"/>
      <w:lvlText w:val="（%1）"/>
      <w:lvlJc w:val="left"/>
      <w:rPr>
        <w:rFonts w:hint="eastAsia"/>
      </w:rPr>
    </w:lvl>
  </w:abstractNum>
  <w:abstractNum w:abstractNumId="2">
    <w:nsid w:val="3CB10C7A"/>
    <w:multiLevelType w:val="multilevel"/>
    <w:tmpl w:val="3CB10C7A"/>
    <w:lvl w:ilvl="0" w:tentative="0">
      <w:start w:val="1"/>
      <w:numFmt w:val="decimal"/>
      <w:pStyle w:val="2"/>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2421" w:hanging="720"/>
      </w:pPr>
      <w:rPr>
        <w:rFonts w:hint="eastAsia"/>
        <w:b/>
        <w:i w:val="0"/>
      </w:rPr>
    </w:lvl>
    <w:lvl w:ilvl="3" w:tentative="0">
      <w:start w:val="1"/>
      <w:numFmt w:val="decimal"/>
      <w:lvlText w:val="%1.%2.%3.%4"/>
      <w:lvlJc w:val="left"/>
      <w:pPr>
        <w:ind w:left="5684" w:hanging="86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4AB27D24"/>
    <w:multiLevelType w:val="singleLevel"/>
    <w:tmpl w:val="4AB27D24"/>
    <w:lvl w:ilvl="0" w:tentative="0">
      <w:start w:val="2"/>
      <w:numFmt w:val="chineseCounting"/>
      <w:suff w:val="nothing"/>
      <w:lvlText w:val="（%1）"/>
      <w:lvlJc w:val="left"/>
      <w:rPr>
        <w:rFonts w:hint="eastAsia"/>
        <w:b/>
        <w:bCs/>
      </w:rPr>
    </w:lvl>
  </w:abstractNum>
  <w:abstractNum w:abstractNumId="4">
    <w:nsid w:val="5D012CFB"/>
    <w:multiLevelType w:val="singleLevel"/>
    <w:tmpl w:val="5D012CFB"/>
    <w:lvl w:ilvl="0" w:tentative="0">
      <w:start w:val="1"/>
      <w:numFmt w:val="decimal"/>
      <w:suff w:val="nothing"/>
      <w:lvlText w:val="%1、"/>
      <w:lvlJc w:val="left"/>
      <w:rPr>
        <w:rFonts w:hint="default"/>
        <w:b/>
        <w:bCs/>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8293C"/>
    <w:rsid w:val="02F95BB6"/>
    <w:rsid w:val="03C638F5"/>
    <w:rsid w:val="05151F7A"/>
    <w:rsid w:val="08F8293C"/>
    <w:rsid w:val="0DDD0CEB"/>
    <w:rsid w:val="0F157C3B"/>
    <w:rsid w:val="10954ACB"/>
    <w:rsid w:val="14625B68"/>
    <w:rsid w:val="167005E0"/>
    <w:rsid w:val="181C3273"/>
    <w:rsid w:val="1A553FB1"/>
    <w:rsid w:val="1ADF05DE"/>
    <w:rsid w:val="1B43157F"/>
    <w:rsid w:val="1D765E62"/>
    <w:rsid w:val="20AC1FED"/>
    <w:rsid w:val="22587D89"/>
    <w:rsid w:val="2AB97968"/>
    <w:rsid w:val="2B79529F"/>
    <w:rsid w:val="35E8155D"/>
    <w:rsid w:val="374159AC"/>
    <w:rsid w:val="380F3D39"/>
    <w:rsid w:val="3912172F"/>
    <w:rsid w:val="39E255C5"/>
    <w:rsid w:val="3B78785E"/>
    <w:rsid w:val="3CDA2A07"/>
    <w:rsid w:val="404404D3"/>
    <w:rsid w:val="4A7D2BA3"/>
    <w:rsid w:val="4D45328D"/>
    <w:rsid w:val="4E346193"/>
    <w:rsid w:val="4F0F5E1F"/>
    <w:rsid w:val="4FB16435"/>
    <w:rsid w:val="52C24E44"/>
    <w:rsid w:val="571856D2"/>
    <w:rsid w:val="5F4D1773"/>
    <w:rsid w:val="640801BB"/>
    <w:rsid w:val="66C50CAF"/>
    <w:rsid w:val="67BF7997"/>
    <w:rsid w:val="67DF40AD"/>
    <w:rsid w:val="690A7A9B"/>
    <w:rsid w:val="6B427E32"/>
    <w:rsid w:val="6C8F1D83"/>
    <w:rsid w:val="717F7EAE"/>
    <w:rsid w:val="73F73992"/>
    <w:rsid w:val="7836619F"/>
    <w:rsid w:val="7BAE0860"/>
    <w:rsid w:val="7BC375A3"/>
    <w:rsid w:val="7BD41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
    <w:qFormat/>
    <w:uiPriority w:val="0"/>
    <w:pPr>
      <w:keepNext/>
      <w:keepLines/>
      <w:numPr>
        <w:ilvl w:val="0"/>
        <w:numId w:val="1"/>
      </w:numPr>
      <w:outlineLvl w:val="0"/>
    </w:pPr>
    <w:rPr>
      <w:rFonts w:ascii="Calibri" w:hAnsi="Calibri"/>
      <w:b/>
      <w:bCs/>
      <w:kern w:val="44"/>
      <w:sz w:val="36"/>
      <w:szCs w:val="44"/>
    </w:rPr>
  </w:style>
  <w:style w:type="paragraph" w:styleId="3">
    <w:name w:val="heading 2"/>
    <w:basedOn w:val="1"/>
    <w:next w:val="1"/>
    <w:unhideWhenUsed/>
    <w:qFormat/>
    <w:uiPriority w:val="9"/>
    <w:pPr>
      <w:keepNext/>
      <w:keepLines/>
      <w:spacing w:before="40" w:after="0"/>
      <w:outlineLvl w:val="1"/>
    </w:pPr>
    <w:rPr>
      <w:rFonts w:asciiTheme="majorHAnsi" w:hAnsiTheme="majorHAnsi" w:eastAsiaTheme="majorEastAsia" w:cstheme="majorBidi"/>
      <w:color w:val="2E54A1" w:themeColor="accent1" w:themeShade="BF"/>
      <w:sz w:val="26"/>
      <w:szCs w:val="26"/>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sz w:val="30"/>
      <w:szCs w:val="24"/>
    </w:rPr>
  </w:style>
  <w:style w:type="table" w:styleId="6">
    <w:name w:val="Table Grid"/>
    <w:basedOn w:val="5"/>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customStyle="1" w:styleId="8">
    <w:name w:val="font71"/>
    <w:qFormat/>
    <w:uiPriority w:val="0"/>
    <w:rPr>
      <w:rFonts w:hint="default" w:ascii="仿宋_GB2312" w:eastAsia="仿宋_GB2312" w:cs="仿宋_GB2312"/>
      <w:b/>
      <w:bCs/>
      <w:color w:val="000000"/>
      <w:sz w:val="21"/>
      <w:szCs w:val="21"/>
      <w:u w:val="none"/>
    </w:rPr>
  </w:style>
  <w:style w:type="character" w:customStyle="1" w:styleId="9">
    <w:name w:val="标题 1 字符"/>
    <w:link w:val="2"/>
    <w:qFormat/>
    <w:uiPriority w:val="0"/>
    <w:rPr>
      <w:rFonts w:ascii="Calibri" w:hAnsi="Calibri"/>
      <w:b/>
      <w:bCs/>
      <w:kern w:val="44"/>
      <w:sz w:val="36"/>
      <w:szCs w:val="44"/>
    </w:rPr>
  </w:style>
  <w:style w:type="character" w:customStyle="1" w:styleId="10">
    <w:name w:val="font31"/>
    <w:basedOn w:val="7"/>
    <w:qFormat/>
    <w:uiPriority w:val="0"/>
    <w:rPr>
      <w:rFonts w:hint="eastAsia" w:ascii="宋体" w:hAnsi="宋体" w:eastAsia="宋体" w:cs="宋体"/>
      <w:b/>
      <w:bCs/>
      <w:color w:val="000000"/>
      <w:sz w:val="24"/>
      <w:szCs w:val="24"/>
      <w:u w:val="none"/>
    </w:rPr>
  </w:style>
  <w:style w:type="character" w:customStyle="1" w:styleId="11">
    <w:name w:val="font61"/>
    <w:basedOn w:val="7"/>
    <w:qFormat/>
    <w:uiPriority w:val="0"/>
    <w:rPr>
      <w:rFonts w:hint="eastAsia" w:ascii="宋体" w:hAnsi="宋体" w:eastAsia="宋体" w:cs="宋体"/>
      <w:color w:val="000000"/>
      <w:sz w:val="18"/>
      <w:szCs w:val="18"/>
      <w:u w:val="none"/>
    </w:rPr>
  </w:style>
  <w:style w:type="character" w:customStyle="1" w:styleId="12">
    <w:name w:val="font21"/>
    <w:basedOn w:val="7"/>
    <w:qFormat/>
    <w:uiPriority w:val="0"/>
    <w:rPr>
      <w:rFonts w:hint="eastAsia" w:ascii="仿宋" w:hAnsi="仿宋" w:eastAsia="仿宋" w:cs="仿宋"/>
      <w:b/>
      <w:bCs/>
      <w:color w:val="333333"/>
      <w:sz w:val="22"/>
      <w:szCs w:val="22"/>
      <w:u w:val="none"/>
    </w:rPr>
  </w:style>
  <w:style w:type="character" w:customStyle="1" w:styleId="13">
    <w:name w:val="font41"/>
    <w:basedOn w:val="7"/>
    <w:autoRedefine/>
    <w:qFormat/>
    <w:uiPriority w:val="0"/>
    <w:rPr>
      <w:rFonts w:hint="eastAsia" w:ascii="仿宋" w:hAnsi="仿宋" w:eastAsia="仿宋" w:cs="仿宋"/>
      <w:color w:val="333333"/>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5450</Words>
  <Characters>6093</Characters>
  <Lines>0</Lines>
  <Paragraphs>0</Paragraphs>
  <TotalTime>15</TotalTime>
  <ScaleCrop>false</ScaleCrop>
  <LinksUpToDate>false</LinksUpToDate>
  <CharactersWithSpaces>6094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2024-12-23T08:13:00Z</dcterms:created>
  <dc:creator>默</dc:creator>
  <cp:lastModifiedBy>默</cp:lastModifiedBy>
  <dcterms:modified xsi:type="dcterms:W3CDTF">2025-08-12T06:04:59Z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9C07665C2FBD4C76931E96996BD9192E_11</vt:lpwstr>
  </property>
  <property fmtid="{D5CDD505-2E9C-101B-9397-08002B2CF9AE}" pid="4" name="KSOTemplateDocerSaveRecord">
    <vt:lpwstr>eyJoZGlkIjoiZmMwNmI4OThiMWQzMmE3NmY0MTBiYzhiNGJjYWMwYTIiLCJ1c2VySWQiOiIyNDY0MDkxMzYifQ==</vt:lpwstr>
  </property>
</Properties>
</file>